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2BB6A" w14:textId="286DB598" w:rsidR="00FC38FF" w:rsidRDefault="00273BB8">
      <w:pPr>
        <w:spacing w:after="464" w:line="259" w:lineRule="auto"/>
        <w:ind w:left="0" w:right="173" w:firstLine="0"/>
        <w:jc w:val="center"/>
        <w:rPr>
          <w:rFonts w:ascii="Times New Roman" w:eastAsia="Times New Roman" w:hAnsi="Times New Roman" w:cs="Times New Roman"/>
          <w:color w:val="004D86"/>
          <w:sz w:val="40"/>
        </w:rPr>
      </w:pPr>
      <w:r>
        <w:rPr>
          <w:rFonts w:ascii="Times New Roman" w:eastAsia="Times New Roman" w:hAnsi="Times New Roman" w:cs="Times New Roman"/>
          <w:color w:val="004D86"/>
          <w:sz w:val="40"/>
        </w:rPr>
        <w:t xml:space="preserve"> </w:t>
      </w:r>
    </w:p>
    <w:p w14:paraId="75C1213E" w14:textId="77777777" w:rsidR="00A81003" w:rsidRPr="00A81003" w:rsidRDefault="00A81003">
      <w:pPr>
        <w:spacing w:after="464" w:line="259" w:lineRule="auto"/>
        <w:ind w:left="0" w:right="173" w:firstLine="0"/>
        <w:jc w:val="center"/>
        <w:rPr>
          <w:rFonts w:eastAsiaTheme="minorEastAsia"/>
        </w:rPr>
      </w:pPr>
    </w:p>
    <w:p w14:paraId="636CB8D5" w14:textId="5923E5E6" w:rsidR="00FC38FF" w:rsidRPr="00A81003" w:rsidRDefault="00A81003" w:rsidP="00A81003">
      <w:pPr>
        <w:spacing w:after="686" w:line="259" w:lineRule="auto"/>
        <w:ind w:left="658" w:firstLine="0"/>
        <w:jc w:val="center"/>
        <w:rPr>
          <w:sz w:val="48"/>
          <w:szCs w:val="44"/>
        </w:rPr>
      </w:pPr>
      <w:r w:rsidRPr="00A81003">
        <w:rPr>
          <w:rFonts w:ascii="黑体" w:eastAsia="黑体" w:hAnsi="黑体" w:cs="黑体" w:hint="eastAsia"/>
          <w:color w:val="004D86"/>
          <w:sz w:val="72"/>
          <w:szCs w:val="44"/>
        </w:rPr>
        <w:t>浙江师范大学行知学院</w:t>
      </w:r>
    </w:p>
    <w:p w14:paraId="5CFBAFB9" w14:textId="1DCBB32C" w:rsidR="00FC38FF" w:rsidRDefault="00273BB8" w:rsidP="00A81003">
      <w:pPr>
        <w:spacing w:after="2012" w:line="259" w:lineRule="auto"/>
        <w:ind w:left="706" w:firstLine="0"/>
        <w:jc w:val="center"/>
      </w:pPr>
      <w:r>
        <w:rPr>
          <w:rFonts w:ascii="黑体" w:eastAsia="黑体" w:hAnsi="黑体" w:cs="黑体"/>
          <w:color w:val="365F91"/>
          <w:sz w:val="48"/>
        </w:rPr>
        <w:t>第</w:t>
      </w:r>
      <w:r w:rsidR="0066452A">
        <w:rPr>
          <w:rFonts w:ascii="黑体" w:eastAsia="黑体" w:hAnsi="黑体" w:cs="黑体" w:hint="eastAsia"/>
          <w:color w:val="365F91"/>
          <w:sz w:val="48"/>
        </w:rPr>
        <w:t>十一</w:t>
      </w:r>
      <w:r>
        <w:rPr>
          <w:rFonts w:ascii="黑体" w:eastAsia="黑体" w:hAnsi="黑体" w:cs="黑体"/>
          <w:color w:val="365F91"/>
          <w:sz w:val="48"/>
        </w:rPr>
        <w:t>届化工设计竞赛</w:t>
      </w:r>
    </w:p>
    <w:p w14:paraId="3E913F13" w14:textId="77777777" w:rsidR="00FC38FF" w:rsidRDefault="00273BB8">
      <w:pPr>
        <w:spacing w:after="528" w:line="259" w:lineRule="auto"/>
        <w:ind w:left="0" w:firstLine="0"/>
      </w:pPr>
      <w:r>
        <w:rPr>
          <w:rFonts w:ascii="Malgun Gothic" w:eastAsia="Malgun Gothic" w:hAnsi="Malgun Gothic" w:cs="Malgun Gothic"/>
        </w:rPr>
        <w:t xml:space="preserve"> </w:t>
      </w:r>
    </w:p>
    <w:p w14:paraId="652D80D6" w14:textId="77777777" w:rsidR="00FC38FF" w:rsidRDefault="00273BB8">
      <w:pPr>
        <w:pStyle w:val="1"/>
      </w:pPr>
      <w:r>
        <w:t>设计任务书</w:t>
      </w:r>
      <w:r>
        <w:rPr>
          <w:rFonts w:ascii="Arial" w:eastAsia="Arial" w:hAnsi="Arial" w:cs="Arial"/>
          <w:b/>
        </w:rPr>
        <w:t xml:space="preserve"> </w:t>
      </w:r>
    </w:p>
    <w:p w14:paraId="1DB46FC8" w14:textId="77777777" w:rsidR="00FC38FF" w:rsidRDefault="00273BB8">
      <w:pPr>
        <w:spacing w:after="147" w:line="259" w:lineRule="auto"/>
        <w:ind w:left="14" w:firstLine="0"/>
        <w:jc w:val="center"/>
      </w:pPr>
      <w:r>
        <w:rPr>
          <w:rFonts w:ascii="Arial" w:eastAsia="Arial" w:hAnsi="Arial" w:cs="Arial"/>
          <w:b/>
          <w:color w:val="004D86"/>
          <w:sz w:val="86"/>
        </w:rPr>
        <w:t xml:space="preserve"> </w:t>
      </w:r>
    </w:p>
    <w:p w14:paraId="2E30FD8F" w14:textId="77777777" w:rsidR="00FC38FF" w:rsidRDefault="00273BB8">
      <w:pPr>
        <w:spacing w:after="143" w:line="259" w:lineRule="auto"/>
        <w:ind w:left="14" w:firstLine="0"/>
        <w:jc w:val="center"/>
      </w:pPr>
      <w:r>
        <w:rPr>
          <w:rFonts w:ascii="Arial" w:eastAsia="Arial" w:hAnsi="Arial" w:cs="Arial"/>
          <w:b/>
          <w:color w:val="004D86"/>
          <w:sz w:val="86"/>
        </w:rPr>
        <w:t xml:space="preserve"> </w:t>
      </w:r>
    </w:p>
    <w:p w14:paraId="287C2FBE" w14:textId="77777777" w:rsidR="00FC38FF" w:rsidRDefault="00273BB8">
      <w:pPr>
        <w:spacing w:after="147" w:line="259" w:lineRule="auto"/>
        <w:ind w:left="14" w:firstLine="0"/>
        <w:jc w:val="center"/>
      </w:pPr>
      <w:r>
        <w:rPr>
          <w:rFonts w:ascii="Arial" w:eastAsia="Arial" w:hAnsi="Arial" w:cs="Arial"/>
          <w:b/>
          <w:color w:val="004D86"/>
          <w:sz w:val="86"/>
        </w:rPr>
        <w:t xml:space="preserve"> </w:t>
      </w:r>
    </w:p>
    <w:p w14:paraId="3F4048DE" w14:textId="77777777" w:rsidR="00FC38FF" w:rsidRDefault="00273BB8">
      <w:pPr>
        <w:spacing w:after="0" w:line="259" w:lineRule="auto"/>
        <w:ind w:left="14" w:firstLine="0"/>
        <w:jc w:val="center"/>
      </w:pPr>
      <w:r>
        <w:rPr>
          <w:rFonts w:ascii="Arial" w:eastAsia="Arial" w:hAnsi="Arial" w:cs="Arial"/>
          <w:b/>
          <w:color w:val="004D86"/>
          <w:sz w:val="86"/>
        </w:rPr>
        <w:t xml:space="preserve"> </w:t>
      </w:r>
    </w:p>
    <w:p w14:paraId="20383302" w14:textId="2821D373" w:rsidR="00FC38FF" w:rsidRDefault="00273BB8">
      <w:pPr>
        <w:spacing w:after="0" w:line="259" w:lineRule="auto"/>
        <w:ind w:left="0" w:right="278" w:firstLine="0"/>
        <w:jc w:val="center"/>
      </w:pPr>
      <w:r>
        <w:rPr>
          <w:rFonts w:ascii="Times New Roman" w:eastAsia="Times New Roman" w:hAnsi="Times New Roman" w:cs="Times New Roman"/>
          <w:b/>
          <w:color w:val="004D86"/>
          <w:sz w:val="44"/>
        </w:rPr>
        <w:t>202</w:t>
      </w:r>
      <w:r w:rsidR="0066452A">
        <w:rPr>
          <w:rFonts w:asciiTheme="minorEastAsia" w:eastAsiaTheme="minorEastAsia" w:hAnsiTheme="minorEastAsia" w:cs="Times New Roman" w:hint="eastAsia"/>
          <w:b/>
          <w:color w:val="004D86"/>
          <w:sz w:val="44"/>
        </w:rPr>
        <w:t>1</w:t>
      </w:r>
      <w:r>
        <w:rPr>
          <w:rFonts w:ascii="宋体" w:eastAsia="宋体" w:hAnsi="宋体" w:cs="宋体"/>
          <w:color w:val="004D86"/>
          <w:sz w:val="44"/>
        </w:rPr>
        <w:t>年</w:t>
      </w:r>
      <w:r w:rsidR="00A81003">
        <w:rPr>
          <w:rFonts w:asciiTheme="minorEastAsia" w:eastAsiaTheme="minorEastAsia" w:hAnsiTheme="minorEastAsia" w:cs="Times New Roman" w:hint="eastAsia"/>
          <w:b/>
          <w:i/>
          <w:color w:val="004D86"/>
          <w:sz w:val="44"/>
        </w:rPr>
        <w:t>3</w:t>
      </w:r>
      <w:r>
        <w:rPr>
          <w:rFonts w:ascii="宋体" w:eastAsia="宋体" w:hAnsi="宋体" w:cs="宋体"/>
          <w:color w:val="004D86"/>
          <w:sz w:val="44"/>
        </w:rPr>
        <w:t>月</w:t>
      </w:r>
    </w:p>
    <w:p w14:paraId="54930D2F" w14:textId="77777777" w:rsidR="00A81003" w:rsidRDefault="00A81003">
      <w:pPr>
        <w:spacing w:after="28" w:line="259" w:lineRule="auto"/>
        <w:ind w:left="0" w:right="269" w:firstLine="0"/>
        <w:jc w:val="center"/>
        <w:rPr>
          <w:rFonts w:ascii="黑体" w:eastAsia="黑体" w:hAnsi="黑体" w:cs="黑体"/>
          <w:sz w:val="44"/>
        </w:rPr>
        <w:sectPr w:rsidR="00A81003">
          <w:headerReference w:type="even" r:id="rId7"/>
          <w:headerReference w:type="default" r:id="rId8"/>
          <w:footerReference w:type="even" r:id="rId9"/>
          <w:footerReference w:type="default" r:id="rId10"/>
          <w:headerReference w:type="first" r:id="rId11"/>
          <w:footerReference w:type="first" r:id="rId12"/>
          <w:pgSz w:w="11899" w:h="16838"/>
          <w:pgMar w:top="1747" w:right="1273" w:bottom="1675" w:left="1709" w:header="720" w:footer="720" w:gutter="0"/>
          <w:pgNumType w:start="0"/>
          <w:cols w:space="720"/>
          <w:titlePg/>
        </w:sectPr>
      </w:pPr>
    </w:p>
    <w:p w14:paraId="27099CB5" w14:textId="70BB17F5" w:rsidR="00FC38FF" w:rsidRDefault="00273BB8">
      <w:pPr>
        <w:spacing w:after="28" w:line="259" w:lineRule="auto"/>
        <w:ind w:left="0" w:right="269" w:firstLine="0"/>
        <w:jc w:val="center"/>
      </w:pPr>
      <w:r>
        <w:rPr>
          <w:rFonts w:ascii="黑体" w:eastAsia="黑体" w:hAnsi="黑体" w:cs="黑体"/>
          <w:sz w:val="44"/>
        </w:rPr>
        <w:lastRenderedPageBreak/>
        <w:t xml:space="preserve">设计任务书 </w:t>
      </w:r>
    </w:p>
    <w:p w14:paraId="572DC107" w14:textId="55612663" w:rsidR="0066452A" w:rsidRPr="0066452A" w:rsidRDefault="0066452A" w:rsidP="0066452A">
      <w:pPr>
        <w:pStyle w:val="2"/>
        <w:spacing w:after="0" w:line="360" w:lineRule="auto"/>
        <w:ind w:left="0" w:firstLine="482"/>
        <w:rPr>
          <w:rFonts w:ascii="宋体" w:eastAsia="宋体" w:hAnsi="宋体"/>
        </w:rPr>
      </w:pPr>
      <w:r w:rsidRPr="0066452A">
        <w:rPr>
          <w:rFonts w:ascii="宋体" w:eastAsia="宋体" w:hAnsi="宋体"/>
        </w:rPr>
        <w:t>异丙醇是一种具有重大工业应用价值的化工产品，广泛应用于油墨、涂料、药品和电子工业等许多领域，尤其是异丙醇在电子工业等应用领域的发展</w:t>
      </w:r>
      <w:r w:rsidR="00FD79FC">
        <w:rPr>
          <w:rFonts w:ascii="宋体" w:eastAsia="宋体" w:hAnsi="宋体" w:hint="eastAsia"/>
        </w:rPr>
        <w:t>，</w:t>
      </w:r>
      <w:r w:rsidRPr="0066452A">
        <w:rPr>
          <w:rFonts w:ascii="宋体" w:eastAsia="宋体" w:hAnsi="宋体"/>
        </w:rPr>
        <w:t xml:space="preserve">提供了相当可观的市场发展空间和机遇。近年来我国异丙醇产能增长迅速，而国内异丙醇需求则呈平稳，还面临进口产品的竞争。由于我国异丙醇现有产能多基于较为陈旧的工艺和装备技术，与绿色制造水准还有相当大的差距，导致现有产能的市场竞争力低下，产能利用率处于低位。我国异丙醇行业要更好地前进，唯有遵循《中国制造 2025》指出的发展方针，以创新驱动，发展资源多元化、低耗、高效、安全、清洁的绿色制造技术，才能迎来我国异丙醇产业可持续稳定发展的前景。 </w:t>
      </w:r>
    </w:p>
    <w:p w14:paraId="1740D315" w14:textId="0B0A781D" w:rsidR="0066452A" w:rsidRPr="0066452A" w:rsidRDefault="0066452A" w:rsidP="0066452A">
      <w:pPr>
        <w:pStyle w:val="2"/>
        <w:spacing w:after="0" w:line="360" w:lineRule="auto"/>
        <w:ind w:left="0" w:firstLine="482"/>
        <w:rPr>
          <w:rFonts w:ascii="宋体" w:eastAsia="宋体" w:hAnsi="宋体"/>
        </w:rPr>
      </w:pPr>
      <w:r w:rsidRPr="0066452A">
        <w:rPr>
          <w:rFonts w:ascii="宋体" w:eastAsia="宋体" w:hAnsi="宋体"/>
        </w:rPr>
        <w:t>作为中国化工科技界将来的基础和栋梁，我们化工学子应该敢于创新，积极综合运用所学的化学工程知识，探索实现异丙醇绿色生产的先进技术方案。</w:t>
      </w:r>
    </w:p>
    <w:p w14:paraId="1D6769D0" w14:textId="7C16F1A2" w:rsidR="00FC38FF" w:rsidRDefault="00273BB8">
      <w:pPr>
        <w:pStyle w:val="2"/>
        <w:ind w:left="-5"/>
      </w:pPr>
      <w:r>
        <w:t xml:space="preserve">一、 设计题目 </w:t>
      </w:r>
    </w:p>
    <w:p w14:paraId="23530F0E" w14:textId="4EA92595" w:rsidR="00FC38FF" w:rsidRPr="0066452A" w:rsidRDefault="0066452A">
      <w:pPr>
        <w:spacing w:after="325" w:line="301" w:lineRule="auto"/>
        <w:ind w:left="0" w:firstLine="481"/>
        <w:rPr>
          <w:rFonts w:ascii="宋体" w:eastAsia="宋体" w:hAnsi="宋体"/>
        </w:rPr>
      </w:pPr>
      <w:r w:rsidRPr="0066452A">
        <w:rPr>
          <w:rFonts w:ascii="宋体" w:eastAsia="宋体" w:hAnsi="宋体"/>
        </w:rPr>
        <w:t>为某大型化工企业设计一座异丙醇生产分厂或为现有的异丙醇生产分厂设计 技术改造方案。相对现有生产装置的技术水平，要求技术提升达到《中国制造 2025》 中提出的绿色发展 2025 年指标。</w:t>
      </w:r>
    </w:p>
    <w:p w14:paraId="4475524B" w14:textId="77777777" w:rsidR="00FC38FF" w:rsidRDefault="00273BB8">
      <w:pPr>
        <w:pStyle w:val="2"/>
        <w:ind w:left="-5"/>
      </w:pPr>
      <w:r>
        <w:t>二、 设计基础条件</w:t>
      </w:r>
      <w:r>
        <w:rPr>
          <w:sz w:val="32"/>
        </w:rPr>
        <w:t xml:space="preserve"> </w:t>
      </w:r>
    </w:p>
    <w:p w14:paraId="63E2E8A7" w14:textId="77777777" w:rsidR="00FC38FF" w:rsidRDefault="00273BB8">
      <w:pPr>
        <w:numPr>
          <w:ilvl w:val="0"/>
          <w:numId w:val="1"/>
        </w:numPr>
        <w:spacing w:after="72" w:line="259" w:lineRule="auto"/>
        <w:ind w:left="576" w:hanging="432"/>
      </w:pPr>
      <w:r>
        <w:rPr>
          <w:rFonts w:ascii="宋体" w:eastAsia="宋体" w:hAnsi="宋体" w:cs="宋体"/>
          <w:sz w:val="28"/>
        </w:rPr>
        <w:t>原料</w:t>
      </w:r>
      <w:r>
        <w:rPr>
          <w:rFonts w:ascii="黑体" w:eastAsia="黑体" w:hAnsi="黑体" w:cs="黑体"/>
          <w:sz w:val="28"/>
        </w:rPr>
        <w:t xml:space="preserve"> </w:t>
      </w:r>
    </w:p>
    <w:p w14:paraId="13042D9B" w14:textId="2C8A9033" w:rsidR="00FC38FF" w:rsidRPr="0066452A" w:rsidRDefault="0066452A" w:rsidP="0066452A">
      <w:pPr>
        <w:spacing w:after="167" w:line="358" w:lineRule="auto"/>
        <w:ind w:left="0" w:firstLine="481"/>
        <w:rPr>
          <w:rFonts w:ascii="宋体" w:eastAsia="宋体" w:hAnsi="宋体"/>
        </w:rPr>
      </w:pPr>
      <w:r w:rsidRPr="0066452A">
        <w:t>原料类型及原料规格由参赛队根据资源调研结果自行确定。</w:t>
      </w:r>
      <w:r w:rsidRPr="0066452A">
        <w:rPr>
          <w:rFonts w:ascii="宋体" w:eastAsia="宋体" w:hAnsi="宋体"/>
        </w:rPr>
        <w:t xml:space="preserve"> </w:t>
      </w:r>
      <w:r w:rsidR="00273BB8" w:rsidRPr="0066452A">
        <w:rPr>
          <w:rFonts w:ascii="宋体" w:eastAsia="宋体" w:hAnsi="宋体"/>
        </w:rPr>
        <w:t xml:space="preserve"> </w:t>
      </w:r>
    </w:p>
    <w:p w14:paraId="22564C1B" w14:textId="77777777" w:rsidR="00FC38FF" w:rsidRDefault="00273BB8">
      <w:pPr>
        <w:numPr>
          <w:ilvl w:val="0"/>
          <w:numId w:val="1"/>
        </w:numPr>
        <w:spacing w:after="72" w:line="259" w:lineRule="auto"/>
        <w:ind w:left="576" w:hanging="432"/>
      </w:pPr>
      <w:r>
        <w:rPr>
          <w:rFonts w:ascii="宋体" w:eastAsia="宋体" w:hAnsi="宋体" w:cs="宋体"/>
          <w:sz w:val="28"/>
        </w:rPr>
        <w:t>产品</w:t>
      </w:r>
      <w:r>
        <w:rPr>
          <w:rFonts w:ascii="黑体" w:eastAsia="黑体" w:hAnsi="黑体" w:cs="黑体"/>
          <w:sz w:val="28"/>
        </w:rPr>
        <w:t xml:space="preserve"> </w:t>
      </w:r>
    </w:p>
    <w:p w14:paraId="482F3622" w14:textId="77777777" w:rsidR="0066452A" w:rsidRPr="0066452A" w:rsidRDefault="0066452A" w:rsidP="0066452A">
      <w:pPr>
        <w:spacing w:after="167" w:line="358" w:lineRule="auto"/>
        <w:ind w:left="0" w:firstLine="481"/>
        <w:rPr>
          <w:rFonts w:ascii="宋体" w:eastAsia="宋体" w:hAnsi="宋体"/>
        </w:rPr>
      </w:pPr>
      <w:r w:rsidRPr="0066452A">
        <w:t>产品结构及其技术规格由参赛队根据本队的市场规划自行拟订。</w:t>
      </w:r>
      <w:r w:rsidRPr="0066452A">
        <w:rPr>
          <w:rFonts w:ascii="宋体" w:eastAsia="宋体" w:hAnsi="宋体"/>
        </w:rPr>
        <w:t xml:space="preserve"> </w:t>
      </w:r>
    </w:p>
    <w:p w14:paraId="5052E3ED" w14:textId="17AC4DBE" w:rsidR="00FC38FF" w:rsidRDefault="00273BB8" w:rsidP="0066452A">
      <w:pPr>
        <w:pStyle w:val="3"/>
        <w:ind w:left="0" w:firstLine="0"/>
      </w:pPr>
      <w:r>
        <w:rPr>
          <w:rFonts w:ascii="Times New Roman" w:eastAsia="Times New Roman" w:hAnsi="Times New Roman" w:cs="Times New Roman"/>
          <w:b/>
        </w:rPr>
        <w:lastRenderedPageBreak/>
        <w:t>3</w:t>
      </w:r>
      <w:r>
        <w:t>、 生产规模</w:t>
      </w:r>
      <w:r>
        <w:rPr>
          <w:rFonts w:ascii="黑体" w:eastAsia="黑体" w:hAnsi="黑体" w:cs="黑体"/>
        </w:rPr>
        <w:t xml:space="preserve"> </w:t>
      </w:r>
    </w:p>
    <w:p w14:paraId="16FEE3ED" w14:textId="77777777" w:rsidR="00FC38FF" w:rsidRDefault="00273BB8">
      <w:pPr>
        <w:spacing w:after="167" w:line="358" w:lineRule="auto"/>
        <w:ind w:left="0" w:firstLine="481"/>
      </w:pPr>
      <w:r>
        <w:t xml:space="preserve">生产规模由参赛队根据本队的资源规划和市场规划以及国家的有关政策自行确定。 </w:t>
      </w:r>
    </w:p>
    <w:p w14:paraId="4B7AB2FE" w14:textId="77777777" w:rsidR="00FC38FF" w:rsidRDefault="00273BB8">
      <w:pPr>
        <w:pStyle w:val="3"/>
        <w:ind w:left="169"/>
      </w:pPr>
      <w:r>
        <w:rPr>
          <w:rFonts w:ascii="Times New Roman" w:eastAsia="Times New Roman" w:hAnsi="Times New Roman" w:cs="Times New Roman"/>
          <w:b/>
        </w:rPr>
        <w:t>4</w:t>
      </w:r>
      <w:r>
        <w:t>、 安全要求</w:t>
      </w:r>
      <w:r>
        <w:rPr>
          <w:rFonts w:ascii="黑体" w:eastAsia="黑体" w:hAnsi="黑体" w:cs="黑体"/>
        </w:rPr>
        <w:t xml:space="preserve"> </w:t>
      </w:r>
    </w:p>
    <w:p w14:paraId="3D31A772" w14:textId="77777777" w:rsidR="00FC38FF" w:rsidRDefault="00273BB8">
      <w:pPr>
        <w:spacing w:after="125"/>
        <w:ind w:left="418"/>
      </w:pPr>
      <w:r>
        <w:t>在设计中坚决贯彻</w:t>
      </w:r>
      <w:proofErr w:type="gramStart"/>
      <w:r>
        <w:t>安全第一</w:t>
      </w:r>
      <w:proofErr w:type="gramEnd"/>
      <w:r>
        <w:t>的指导思想，从提高装置的本质安全性的出发，尽</w:t>
      </w:r>
    </w:p>
    <w:p w14:paraId="34F18CD8" w14:textId="77777777" w:rsidR="00FC38FF" w:rsidRDefault="00273BB8">
      <w:pPr>
        <w:spacing w:after="296"/>
        <w:ind w:left="10"/>
      </w:pPr>
      <w:r>
        <w:t xml:space="preserve">量采用新的安全技术和安全设计方法。 </w:t>
      </w:r>
    </w:p>
    <w:p w14:paraId="31B4F870" w14:textId="77777777" w:rsidR="00FC38FF" w:rsidRDefault="00273BB8">
      <w:pPr>
        <w:pStyle w:val="3"/>
        <w:ind w:left="169"/>
      </w:pPr>
      <w:r>
        <w:rPr>
          <w:rFonts w:ascii="Times New Roman" w:eastAsia="Times New Roman" w:hAnsi="Times New Roman" w:cs="Times New Roman"/>
          <w:b/>
        </w:rPr>
        <w:t>5</w:t>
      </w:r>
      <w:r>
        <w:t>、 环境要求</w:t>
      </w:r>
      <w:r>
        <w:rPr>
          <w:rFonts w:ascii="黑体" w:eastAsia="黑体" w:hAnsi="黑体" w:cs="黑体"/>
        </w:rPr>
        <w:t xml:space="preserve"> </w:t>
      </w:r>
    </w:p>
    <w:p w14:paraId="06AB9C7C" w14:textId="77777777" w:rsidR="00FC38FF" w:rsidRDefault="00273BB8">
      <w:pPr>
        <w:spacing w:after="130"/>
        <w:ind w:left="418"/>
      </w:pPr>
      <w:r>
        <w:t>尽量采取可行的清洁生产技术，从本质上减少对环境的不利影响，并对可能造</w:t>
      </w:r>
    </w:p>
    <w:p w14:paraId="009EF294" w14:textId="77777777" w:rsidR="00FC38FF" w:rsidRDefault="00273BB8">
      <w:pPr>
        <w:spacing w:after="291"/>
        <w:ind w:left="10"/>
      </w:pPr>
      <w:r>
        <w:t xml:space="preserve">成环境污染的副产物提出合理的处理方案。 </w:t>
      </w:r>
    </w:p>
    <w:p w14:paraId="6CCCCDB6" w14:textId="77777777" w:rsidR="00FC38FF" w:rsidRDefault="00273BB8">
      <w:pPr>
        <w:spacing w:after="72" w:line="259" w:lineRule="auto"/>
        <w:ind w:left="169"/>
      </w:pPr>
      <w:r>
        <w:rPr>
          <w:rFonts w:ascii="Times New Roman" w:eastAsia="Times New Roman" w:hAnsi="Times New Roman" w:cs="Times New Roman"/>
          <w:b/>
          <w:sz w:val="28"/>
        </w:rPr>
        <w:t>6</w:t>
      </w:r>
      <w:r>
        <w:rPr>
          <w:rFonts w:ascii="宋体" w:eastAsia="宋体" w:hAnsi="宋体" w:cs="宋体"/>
          <w:sz w:val="28"/>
        </w:rPr>
        <w:t>、 公用工程</w:t>
      </w:r>
      <w:r>
        <w:rPr>
          <w:rFonts w:ascii="黑体" w:eastAsia="黑体" w:hAnsi="黑体" w:cs="黑体"/>
          <w:sz w:val="28"/>
        </w:rPr>
        <w:t xml:space="preserve"> </w:t>
      </w:r>
    </w:p>
    <w:p w14:paraId="07FCB6EF" w14:textId="77777777" w:rsidR="00FC38FF" w:rsidRDefault="00273BB8">
      <w:pPr>
        <w:spacing w:after="446"/>
        <w:ind w:left="418"/>
      </w:pPr>
      <w:r>
        <w:t xml:space="preserve">与总厂公用工程系统集成。 </w:t>
      </w:r>
    </w:p>
    <w:p w14:paraId="05029890" w14:textId="77777777" w:rsidR="00FC38FF" w:rsidRDefault="00273BB8">
      <w:pPr>
        <w:pStyle w:val="2"/>
        <w:spacing w:after="291"/>
        <w:ind w:left="0" w:firstLine="0"/>
      </w:pPr>
      <w:r>
        <w:rPr>
          <w:sz w:val="32"/>
        </w:rPr>
        <w:t xml:space="preserve">三、工作内容及要求 </w:t>
      </w:r>
    </w:p>
    <w:p w14:paraId="4FA38675" w14:textId="77777777" w:rsidR="00FC38FF" w:rsidRDefault="00273BB8">
      <w:pPr>
        <w:pStyle w:val="3"/>
        <w:ind w:left="-5"/>
      </w:pPr>
      <w:r>
        <w:rPr>
          <w:rFonts w:ascii="Times New Roman" w:eastAsia="Times New Roman" w:hAnsi="Times New Roman" w:cs="Times New Roman"/>
          <w:b/>
        </w:rPr>
        <w:t>1</w:t>
      </w:r>
      <w:r>
        <w:t>、 项目可行性论证</w:t>
      </w:r>
      <w:r>
        <w:rPr>
          <w:rFonts w:ascii="黑体" w:eastAsia="黑体" w:hAnsi="黑体" w:cs="黑体"/>
        </w:rPr>
        <w:t xml:space="preserve"> </w:t>
      </w:r>
    </w:p>
    <w:p w14:paraId="4F6A0E8B" w14:textId="77777777" w:rsidR="00FC38FF" w:rsidRDefault="00273BB8">
      <w:pPr>
        <w:numPr>
          <w:ilvl w:val="0"/>
          <w:numId w:val="2"/>
        </w:numPr>
        <w:spacing w:after="194"/>
        <w:ind w:hanging="418"/>
      </w:pPr>
      <w:r>
        <w:t xml:space="preserve">建设意义 </w:t>
      </w:r>
    </w:p>
    <w:p w14:paraId="32BCD4BF" w14:textId="77777777" w:rsidR="00FC38FF" w:rsidRDefault="00273BB8">
      <w:pPr>
        <w:numPr>
          <w:ilvl w:val="0"/>
          <w:numId w:val="2"/>
        </w:numPr>
        <w:spacing w:after="194"/>
        <w:ind w:hanging="418"/>
      </w:pPr>
      <w:r>
        <w:t xml:space="preserve">建设规模 </w:t>
      </w:r>
    </w:p>
    <w:p w14:paraId="113A6C98" w14:textId="77777777" w:rsidR="00FC38FF" w:rsidRDefault="00273BB8">
      <w:pPr>
        <w:numPr>
          <w:ilvl w:val="0"/>
          <w:numId w:val="2"/>
        </w:numPr>
        <w:spacing w:after="194"/>
        <w:ind w:hanging="418"/>
      </w:pPr>
      <w:r>
        <w:t xml:space="preserve">技术方案 </w:t>
      </w:r>
    </w:p>
    <w:p w14:paraId="0964C875" w14:textId="77777777" w:rsidR="00FC38FF" w:rsidRDefault="00273BB8">
      <w:pPr>
        <w:numPr>
          <w:ilvl w:val="0"/>
          <w:numId w:val="2"/>
        </w:numPr>
        <w:spacing w:after="195"/>
        <w:ind w:hanging="418"/>
      </w:pPr>
      <w:r>
        <w:t xml:space="preserve">与总厂或园区的系统集成方案 </w:t>
      </w:r>
    </w:p>
    <w:p w14:paraId="7A6ADDAF" w14:textId="77777777" w:rsidR="00FC38FF" w:rsidRDefault="00273BB8">
      <w:pPr>
        <w:numPr>
          <w:ilvl w:val="0"/>
          <w:numId w:val="2"/>
        </w:numPr>
        <w:spacing w:after="194"/>
        <w:ind w:hanging="418"/>
      </w:pPr>
      <w:r>
        <w:t xml:space="preserve">厂址选择 </w:t>
      </w:r>
    </w:p>
    <w:p w14:paraId="70C770B7" w14:textId="77777777" w:rsidR="00FC38FF" w:rsidRDefault="00273BB8">
      <w:pPr>
        <w:numPr>
          <w:ilvl w:val="0"/>
          <w:numId w:val="2"/>
        </w:numPr>
        <w:spacing w:after="195"/>
        <w:ind w:hanging="418"/>
      </w:pPr>
      <w:r>
        <w:t xml:space="preserve">与社会及环境的和谐发展（包括安全、环保和资源利用） </w:t>
      </w:r>
    </w:p>
    <w:p w14:paraId="2E3C1D49" w14:textId="77777777" w:rsidR="00FC38FF" w:rsidRDefault="00273BB8">
      <w:pPr>
        <w:numPr>
          <w:ilvl w:val="0"/>
          <w:numId w:val="2"/>
        </w:numPr>
        <w:spacing w:after="318"/>
        <w:ind w:hanging="418"/>
      </w:pPr>
      <w:r>
        <w:t xml:space="preserve">技术经济分析（包括落实《中国制造2025》中提出的绿色发展2020年指标的情况） </w:t>
      </w:r>
    </w:p>
    <w:p w14:paraId="533C3649" w14:textId="77777777" w:rsidR="00FC38FF" w:rsidRDefault="00273BB8">
      <w:pPr>
        <w:pStyle w:val="3"/>
        <w:ind w:left="-5"/>
      </w:pPr>
      <w:r>
        <w:rPr>
          <w:rFonts w:ascii="Times New Roman" w:eastAsia="Times New Roman" w:hAnsi="Times New Roman" w:cs="Times New Roman"/>
          <w:b/>
        </w:rPr>
        <w:t>2</w:t>
      </w:r>
      <w:r>
        <w:t>、</w:t>
      </w:r>
      <w:r>
        <w:rPr>
          <w:rFonts w:ascii="Times New Roman" w:eastAsia="Times New Roman" w:hAnsi="Times New Roman" w:cs="Times New Roman"/>
          <w:b/>
        </w:rPr>
        <w:t xml:space="preserve"> </w:t>
      </w:r>
      <w:r>
        <w:t>工艺流程设计</w:t>
      </w:r>
      <w:r>
        <w:rPr>
          <w:rFonts w:ascii="Times New Roman" w:eastAsia="Times New Roman" w:hAnsi="Times New Roman" w:cs="Times New Roman"/>
          <w:b/>
        </w:rPr>
        <w:t xml:space="preserve"> </w:t>
      </w:r>
    </w:p>
    <w:p w14:paraId="47FB7446" w14:textId="77777777" w:rsidR="00FC38FF" w:rsidRDefault="00273BB8">
      <w:pPr>
        <w:numPr>
          <w:ilvl w:val="0"/>
          <w:numId w:val="3"/>
        </w:numPr>
        <w:ind w:hanging="418"/>
      </w:pPr>
      <w:r>
        <w:t xml:space="preserve">工艺方案选择及论证 </w:t>
      </w:r>
    </w:p>
    <w:p w14:paraId="14A86E89" w14:textId="77777777" w:rsidR="00FC38FF" w:rsidRDefault="00273BB8">
      <w:pPr>
        <w:numPr>
          <w:ilvl w:val="0"/>
          <w:numId w:val="3"/>
        </w:numPr>
        <w:ind w:hanging="418"/>
      </w:pPr>
      <w:r>
        <w:t xml:space="preserve">安全生产的保障措施 </w:t>
      </w:r>
    </w:p>
    <w:p w14:paraId="1CA52DBA" w14:textId="77777777" w:rsidR="00FC38FF" w:rsidRDefault="00273BB8">
      <w:pPr>
        <w:numPr>
          <w:ilvl w:val="0"/>
          <w:numId w:val="3"/>
        </w:numPr>
        <w:ind w:hanging="418"/>
      </w:pPr>
      <w:r>
        <w:t xml:space="preserve">先进单元过程技术的应用 </w:t>
      </w:r>
    </w:p>
    <w:p w14:paraId="07D7F5A4" w14:textId="77777777" w:rsidR="00FC38FF" w:rsidRDefault="00273BB8">
      <w:pPr>
        <w:numPr>
          <w:ilvl w:val="0"/>
          <w:numId w:val="3"/>
        </w:numPr>
        <w:ind w:hanging="418"/>
      </w:pPr>
      <w:r>
        <w:t xml:space="preserve">集成与节能技术的应用 </w:t>
      </w:r>
    </w:p>
    <w:p w14:paraId="02F7497B" w14:textId="77777777" w:rsidR="00FC38FF" w:rsidRDefault="00273BB8">
      <w:pPr>
        <w:numPr>
          <w:ilvl w:val="0"/>
          <w:numId w:val="3"/>
        </w:numPr>
        <w:ind w:hanging="418"/>
      </w:pPr>
      <w:r>
        <w:lastRenderedPageBreak/>
        <w:t xml:space="preserve">工艺流程计算机仿真设计 </w:t>
      </w:r>
    </w:p>
    <w:p w14:paraId="63CAB04C" w14:textId="77777777" w:rsidR="00FC38FF" w:rsidRDefault="00273BB8">
      <w:pPr>
        <w:numPr>
          <w:ilvl w:val="0"/>
          <w:numId w:val="3"/>
        </w:numPr>
        <w:ind w:hanging="418"/>
      </w:pPr>
      <w:r>
        <w:t xml:space="preserve">绘制物料流程图和带控制点工艺流程图 </w:t>
      </w:r>
    </w:p>
    <w:p w14:paraId="71DA51CA" w14:textId="77777777" w:rsidR="00FC38FF" w:rsidRDefault="00273BB8">
      <w:pPr>
        <w:numPr>
          <w:ilvl w:val="0"/>
          <w:numId w:val="3"/>
        </w:numPr>
        <w:spacing w:after="351"/>
        <w:ind w:hanging="418"/>
      </w:pPr>
      <w:r>
        <w:t xml:space="preserve">编制物料及热量平衡计算书 </w:t>
      </w:r>
    </w:p>
    <w:p w14:paraId="5F809EBA" w14:textId="77777777" w:rsidR="00FC38FF" w:rsidRDefault="00273BB8">
      <w:pPr>
        <w:pStyle w:val="3"/>
        <w:ind w:left="-5"/>
      </w:pPr>
      <w:r>
        <w:rPr>
          <w:rFonts w:ascii="Times New Roman" w:eastAsia="Times New Roman" w:hAnsi="Times New Roman" w:cs="Times New Roman"/>
          <w:b/>
        </w:rPr>
        <w:t>3</w:t>
      </w:r>
      <w:r>
        <w:t>、</w:t>
      </w:r>
      <w:r>
        <w:rPr>
          <w:rFonts w:ascii="Times New Roman" w:eastAsia="Times New Roman" w:hAnsi="Times New Roman" w:cs="Times New Roman"/>
          <w:b/>
        </w:rPr>
        <w:t xml:space="preserve"> </w:t>
      </w:r>
      <w:r>
        <w:t>设备选型及典型设备设计</w:t>
      </w:r>
      <w:r>
        <w:rPr>
          <w:rFonts w:ascii="Times New Roman" w:eastAsia="Times New Roman" w:hAnsi="Times New Roman" w:cs="Times New Roman"/>
          <w:b/>
        </w:rPr>
        <w:t xml:space="preserve"> </w:t>
      </w:r>
    </w:p>
    <w:p w14:paraId="64563895" w14:textId="77777777" w:rsidR="00FC38FF" w:rsidRDefault="00273BB8">
      <w:pPr>
        <w:numPr>
          <w:ilvl w:val="0"/>
          <w:numId w:val="4"/>
        </w:numPr>
        <w:ind w:hanging="418"/>
      </w:pPr>
      <w:r>
        <w:t>典型非标设备</w:t>
      </w:r>
      <w:proofErr w:type="gramStart"/>
      <w:r>
        <w:t>一</w:t>
      </w:r>
      <w:proofErr w:type="gramEnd"/>
      <w:r>
        <w:t xml:space="preserve">反应器和塔器的工艺设计，编制计算说明书。 </w:t>
      </w:r>
    </w:p>
    <w:p w14:paraId="5AC5A55D" w14:textId="77777777" w:rsidR="00FC38FF" w:rsidRDefault="00273BB8">
      <w:pPr>
        <w:numPr>
          <w:ilvl w:val="0"/>
          <w:numId w:val="4"/>
        </w:numPr>
        <w:ind w:hanging="418"/>
      </w:pPr>
      <w:r>
        <w:t>典型标准设备</w:t>
      </w:r>
      <w:proofErr w:type="gramStart"/>
      <w:r>
        <w:t>一</w:t>
      </w:r>
      <w:proofErr w:type="gramEnd"/>
      <w:r>
        <w:t xml:space="preserve">换热器的工艺选型设计，编制计算说明书。 </w:t>
      </w:r>
    </w:p>
    <w:p w14:paraId="6B65B693" w14:textId="77777777" w:rsidR="00FC38FF" w:rsidRDefault="00273BB8">
      <w:pPr>
        <w:numPr>
          <w:ilvl w:val="0"/>
          <w:numId w:val="4"/>
        </w:numPr>
        <w:ind w:hanging="418"/>
      </w:pPr>
      <w:r>
        <w:t xml:space="preserve">其他重要设备的工艺设计及选型说明。 </w:t>
      </w:r>
    </w:p>
    <w:p w14:paraId="381A24C8" w14:textId="77777777" w:rsidR="00FC38FF" w:rsidRDefault="00273BB8">
      <w:pPr>
        <w:numPr>
          <w:ilvl w:val="0"/>
          <w:numId w:val="4"/>
        </w:numPr>
        <w:spacing w:after="350"/>
        <w:ind w:hanging="418"/>
      </w:pPr>
      <w:r>
        <w:t xml:space="preserve">编制设备一览表。 </w:t>
      </w:r>
    </w:p>
    <w:p w14:paraId="5E01DE67" w14:textId="77777777" w:rsidR="00FC38FF" w:rsidRDefault="00273BB8">
      <w:pPr>
        <w:pStyle w:val="3"/>
        <w:ind w:left="-5"/>
      </w:pPr>
      <w:r>
        <w:rPr>
          <w:rFonts w:ascii="Times New Roman" w:eastAsia="Times New Roman" w:hAnsi="Times New Roman" w:cs="Times New Roman"/>
          <w:b/>
        </w:rPr>
        <w:t>4</w:t>
      </w:r>
      <w:r>
        <w:t>、</w:t>
      </w:r>
      <w:r>
        <w:rPr>
          <w:rFonts w:ascii="Times New Roman" w:eastAsia="Times New Roman" w:hAnsi="Times New Roman" w:cs="Times New Roman"/>
          <w:b/>
        </w:rPr>
        <w:t xml:space="preserve"> </w:t>
      </w:r>
      <w:r>
        <w:t>车间设备布置设计</w:t>
      </w:r>
      <w:r>
        <w:rPr>
          <w:rFonts w:ascii="Times New Roman" w:eastAsia="Times New Roman" w:hAnsi="Times New Roman" w:cs="Times New Roman"/>
          <w:b/>
        </w:rPr>
        <w:t xml:space="preserve"> </w:t>
      </w:r>
    </w:p>
    <w:p w14:paraId="08BDF5C8" w14:textId="77777777" w:rsidR="00FC38FF" w:rsidRDefault="00273BB8">
      <w:pPr>
        <w:ind w:left="418"/>
      </w:pPr>
      <w:r>
        <w:t xml:space="preserve">选择至少一个主要工艺车间，进行车间布置设计： </w:t>
      </w:r>
    </w:p>
    <w:p w14:paraId="7A8A9D65" w14:textId="77777777" w:rsidR="00FC38FF" w:rsidRDefault="00273BB8">
      <w:pPr>
        <w:numPr>
          <w:ilvl w:val="0"/>
          <w:numId w:val="5"/>
        </w:numPr>
        <w:ind w:hanging="418"/>
      </w:pPr>
      <w:r>
        <w:t xml:space="preserve">车间布置设计 </w:t>
      </w:r>
    </w:p>
    <w:p w14:paraId="32C51E2F" w14:textId="77777777" w:rsidR="00FC38FF" w:rsidRDefault="00273BB8">
      <w:pPr>
        <w:numPr>
          <w:ilvl w:val="0"/>
          <w:numId w:val="5"/>
        </w:numPr>
        <w:ind w:hanging="418"/>
      </w:pPr>
      <w:r>
        <w:t xml:space="preserve">车间主要工艺管道配管设计 </w:t>
      </w:r>
    </w:p>
    <w:p w14:paraId="4F23B987" w14:textId="77777777" w:rsidR="00FC38FF" w:rsidRDefault="00273BB8">
      <w:pPr>
        <w:numPr>
          <w:ilvl w:val="0"/>
          <w:numId w:val="5"/>
        </w:numPr>
        <w:ind w:hanging="418"/>
      </w:pPr>
      <w:r>
        <w:t xml:space="preserve">绘制车间平面布置图 </w:t>
      </w:r>
    </w:p>
    <w:p w14:paraId="289162AF" w14:textId="77777777" w:rsidR="00FC38FF" w:rsidRDefault="00273BB8">
      <w:pPr>
        <w:numPr>
          <w:ilvl w:val="0"/>
          <w:numId w:val="5"/>
        </w:numPr>
        <w:ind w:hanging="418"/>
      </w:pPr>
      <w:r>
        <w:t xml:space="preserve">绘制车间立面布置图 </w:t>
      </w:r>
    </w:p>
    <w:p w14:paraId="6C83A9F7" w14:textId="77777777" w:rsidR="00FC38FF" w:rsidRDefault="00273BB8">
      <w:pPr>
        <w:numPr>
          <w:ilvl w:val="0"/>
          <w:numId w:val="5"/>
        </w:numPr>
        <w:spacing w:after="350"/>
        <w:ind w:hanging="418"/>
      </w:pPr>
      <w:r>
        <w:t xml:space="preserve">运用三维工厂设计工具软件进行车间布置和主要工艺管道的配管设计 </w:t>
      </w:r>
    </w:p>
    <w:p w14:paraId="121C5322" w14:textId="77777777" w:rsidR="00FC38FF" w:rsidRDefault="00273BB8">
      <w:pPr>
        <w:pStyle w:val="3"/>
        <w:ind w:left="-5"/>
      </w:pPr>
      <w:r>
        <w:rPr>
          <w:rFonts w:ascii="Times New Roman" w:eastAsia="Times New Roman" w:hAnsi="Times New Roman" w:cs="Times New Roman"/>
          <w:b/>
        </w:rPr>
        <w:t>5</w:t>
      </w:r>
      <w:r>
        <w:t>、</w:t>
      </w:r>
      <w:r>
        <w:rPr>
          <w:rFonts w:ascii="Times New Roman" w:eastAsia="Times New Roman" w:hAnsi="Times New Roman" w:cs="Times New Roman"/>
          <w:b/>
        </w:rPr>
        <w:t xml:space="preserve"> </w:t>
      </w:r>
      <w:r>
        <w:t>装置总体布置设计</w:t>
      </w:r>
      <w:r>
        <w:rPr>
          <w:rFonts w:ascii="Times New Roman" w:eastAsia="Times New Roman" w:hAnsi="Times New Roman" w:cs="Times New Roman"/>
          <w:b/>
        </w:rPr>
        <w:t xml:space="preserve"> </w:t>
      </w:r>
    </w:p>
    <w:p w14:paraId="63ADF021" w14:textId="77777777" w:rsidR="00FC38FF" w:rsidRDefault="00273BB8">
      <w:pPr>
        <w:numPr>
          <w:ilvl w:val="0"/>
          <w:numId w:val="6"/>
        </w:numPr>
        <w:spacing w:after="44"/>
        <w:ind w:hanging="418"/>
      </w:pPr>
      <w:r>
        <w:t xml:space="preserve">对主要工艺车间、辅助车间、原料及产品储存区、中心控制室、分析化验室、行政管理及生活等辅助用房、设备检修区、三废处理区、安全生产设施、厂区内部道路等进行合理的布置，并对方案进行必要的说明。 </w:t>
      </w:r>
    </w:p>
    <w:p w14:paraId="22E20558" w14:textId="77777777" w:rsidR="00FC38FF" w:rsidRDefault="00273BB8">
      <w:pPr>
        <w:numPr>
          <w:ilvl w:val="0"/>
          <w:numId w:val="6"/>
        </w:numPr>
        <w:ind w:hanging="418"/>
      </w:pPr>
      <w:r>
        <w:t xml:space="preserve">装置布置设计。 </w:t>
      </w:r>
    </w:p>
    <w:p w14:paraId="53F3D543" w14:textId="77777777" w:rsidR="00FC38FF" w:rsidRDefault="00273BB8">
      <w:pPr>
        <w:numPr>
          <w:ilvl w:val="0"/>
          <w:numId w:val="6"/>
        </w:numPr>
        <w:ind w:hanging="418"/>
      </w:pPr>
      <w:r>
        <w:t xml:space="preserve">绘制装置平面布置总图。 </w:t>
      </w:r>
    </w:p>
    <w:p w14:paraId="4C495271" w14:textId="77777777" w:rsidR="00FC38FF" w:rsidRDefault="00273BB8">
      <w:pPr>
        <w:numPr>
          <w:ilvl w:val="0"/>
          <w:numId w:val="6"/>
        </w:numPr>
        <w:spacing w:after="351"/>
        <w:ind w:hanging="418"/>
      </w:pPr>
      <w:r>
        <w:t xml:space="preserve">运用三维工厂设计工具软件进行工厂布置设计。 </w:t>
      </w:r>
    </w:p>
    <w:p w14:paraId="33EC907E" w14:textId="77777777" w:rsidR="00FC38FF" w:rsidRDefault="00273BB8">
      <w:pPr>
        <w:pStyle w:val="3"/>
        <w:ind w:left="-5"/>
      </w:pPr>
      <w:r>
        <w:rPr>
          <w:rFonts w:ascii="Times New Roman" w:eastAsia="Times New Roman" w:hAnsi="Times New Roman" w:cs="Times New Roman"/>
          <w:b/>
        </w:rPr>
        <w:t>6</w:t>
      </w:r>
      <w:r>
        <w:t>、</w:t>
      </w:r>
      <w:r>
        <w:rPr>
          <w:rFonts w:ascii="Times New Roman" w:eastAsia="Times New Roman" w:hAnsi="Times New Roman" w:cs="Times New Roman"/>
          <w:b/>
        </w:rPr>
        <w:t xml:space="preserve"> </w:t>
      </w:r>
      <w:r>
        <w:t>经济分析与评价基础数据</w:t>
      </w:r>
      <w:r>
        <w:rPr>
          <w:rFonts w:ascii="Times New Roman" w:eastAsia="Times New Roman" w:hAnsi="Times New Roman" w:cs="Times New Roman"/>
          <w:b/>
        </w:rPr>
        <w:t xml:space="preserve"> </w:t>
      </w:r>
    </w:p>
    <w:p w14:paraId="15700AA4" w14:textId="77777777" w:rsidR="00FC38FF" w:rsidRDefault="00273BB8">
      <w:pPr>
        <w:spacing w:after="46"/>
        <w:ind w:left="0" w:firstLine="481"/>
      </w:pPr>
      <w:r>
        <w:t xml:space="preserve">根据调研获得的经济数据（可以参考以下价格数据）对设计方案进行经济分析与评价： </w:t>
      </w:r>
    </w:p>
    <w:p w14:paraId="0654F964" w14:textId="77777777" w:rsidR="00FC38FF" w:rsidRDefault="00273BB8">
      <w:pPr>
        <w:numPr>
          <w:ilvl w:val="0"/>
          <w:numId w:val="7"/>
        </w:numPr>
        <w:spacing w:after="79" w:line="259" w:lineRule="auto"/>
        <w:ind w:hanging="418"/>
      </w:pPr>
      <w:r>
        <w:t xml:space="preserve">304不锈钢设备：18000元/吨。 </w:t>
      </w:r>
    </w:p>
    <w:p w14:paraId="04F03392" w14:textId="77777777" w:rsidR="00FC38FF" w:rsidRDefault="00273BB8">
      <w:pPr>
        <w:numPr>
          <w:ilvl w:val="0"/>
          <w:numId w:val="7"/>
        </w:numPr>
        <w:ind w:hanging="418"/>
      </w:pPr>
      <w:r>
        <w:t xml:space="preserve">中低压（M4MPa）碳钢设备：6000元/吨。 </w:t>
      </w:r>
    </w:p>
    <w:p w14:paraId="0DF70B09" w14:textId="77777777" w:rsidR="00FC38FF" w:rsidRDefault="00273BB8">
      <w:pPr>
        <w:numPr>
          <w:ilvl w:val="0"/>
          <w:numId w:val="7"/>
        </w:numPr>
        <w:ind w:hanging="418"/>
      </w:pPr>
      <w:r>
        <w:t xml:space="preserve">高压碳钢设备价格：9000元/吨。 </w:t>
      </w:r>
    </w:p>
    <w:p w14:paraId="596F0513" w14:textId="77777777" w:rsidR="00FC38FF" w:rsidRDefault="00273BB8">
      <w:pPr>
        <w:numPr>
          <w:ilvl w:val="0"/>
          <w:numId w:val="7"/>
        </w:numPr>
        <w:ind w:hanging="418"/>
      </w:pPr>
      <w:r>
        <w:t xml:space="preserve">其它特殊不锈钢按市场调研数据定价。 </w:t>
      </w:r>
    </w:p>
    <w:p w14:paraId="13229B92" w14:textId="77777777" w:rsidR="00FC38FF" w:rsidRDefault="00273BB8">
      <w:pPr>
        <w:numPr>
          <w:ilvl w:val="0"/>
          <w:numId w:val="7"/>
        </w:numPr>
        <w:spacing w:after="79" w:line="259" w:lineRule="auto"/>
        <w:ind w:hanging="418"/>
      </w:pPr>
      <w:r>
        <w:t xml:space="preserve">低压蒸汽（0.8MPa）：200元/吨。 </w:t>
      </w:r>
    </w:p>
    <w:p w14:paraId="31B6F892" w14:textId="77777777" w:rsidR="00FC38FF" w:rsidRDefault="00273BB8">
      <w:pPr>
        <w:numPr>
          <w:ilvl w:val="0"/>
          <w:numId w:val="7"/>
        </w:numPr>
        <w:ind w:hanging="418"/>
      </w:pPr>
      <w:r>
        <w:lastRenderedPageBreak/>
        <w:t xml:space="preserve">中压蒸汽（4MPa）：240元/吨。 </w:t>
      </w:r>
    </w:p>
    <w:p w14:paraId="536ACC49" w14:textId="77777777" w:rsidR="00FC38FF" w:rsidRDefault="00273BB8">
      <w:pPr>
        <w:numPr>
          <w:ilvl w:val="0"/>
          <w:numId w:val="7"/>
        </w:numPr>
        <w:ind w:hanging="418"/>
      </w:pPr>
      <w:r>
        <w:t xml:space="preserve">电：0.75元/千瓦时。 </w:t>
      </w:r>
    </w:p>
    <w:p w14:paraId="432BDECA" w14:textId="77777777" w:rsidR="00FC38FF" w:rsidRDefault="00273BB8">
      <w:pPr>
        <w:numPr>
          <w:ilvl w:val="0"/>
          <w:numId w:val="7"/>
        </w:numPr>
        <w:ind w:hanging="418"/>
      </w:pPr>
      <w:r>
        <w:t xml:space="preserve">工艺软水：10元/吨。 </w:t>
      </w:r>
    </w:p>
    <w:p w14:paraId="050ED629" w14:textId="77777777" w:rsidR="00FC38FF" w:rsidRDefault="00273BB8">
      <w:pPr>
        <w:numPr>
          <w:ilvl w:val="0"/>
          <w:numId w:val="7"/>
        </w:numPr>
        <w:ind w:hanging="418"/>
      </w:pPr>
      <w:r>
        <w:t xml:space="preserve">冷却水：1元/吨。 </w:t>
      </w:r>
    </w:p>
    <w:p w14:paraId="253A9027" w14:textId="77777777" w:rsidR="00FC38FF" w:rsidRDefault="00273BB8">
      <w:pPr>
        <w:numPr>
          <w:ilvl w:val="0"/>
          <w:numId w:val="7"/>
        </w:numPr>
        <w:spacing w:after="137" w:line="259" w:lineRule="auto"/>
        <w:ind w:hanging="418"/>
      </w:pPr>
      <w:r>
        <w:t xml:space="preserve">污水处理费:5元/吨（COD&lt;500）。 </w:t>
      </w:r>
    </w:p>
    <w:p w14:paraId="5A2A9D70" w14:textId="77777777" w:rsidR="0066452A" w:rsidRDefault="00273BB8" w:rsidP="0066452A">
      <w:pPr>
        <w:numPr>
          <w:ilvl w:val="0"/>
          <w:numId w:val="7"/>
        </w:numPr>
        <w:spacing w:after="327"/>
        <w:ind w:hanging="418"/>
      </w:pPr>
      <w:r>
        <w:t>人工平均成本：10000元/月</w:t>
      </w:r>
      <w:r>
        <w:rPr>
          <w:rFonts w:ascii="Microsoft YaHei UI" w:eastAsia="Microsoft YaHei UI" w:hAnsi="Microsoft YaHei UI" w:cs="Microsoft YaHei UI"/>
        </w:rPr>
        <w:t>•</w:t>
      </w:r>
      <w:r>
        <w:t>人（包括五险</w:t>
      </w:r>
      <w:proofErr w:type="gramStart"/>
      <w:r>
        <w:t>一</w:t>
      </w:r>
      <w:proofErr w:type="gramEnd"/>
      <w:r>
        <w:t>金）。</w:t>
      </w:r>
    </w:p>
    <w:p w14:paraId="52B8F6EB" w14:textId="1EE534E3" w:rsidR="00FC38FF" w:rsidRDefault="0066452A" w:rsidP="0066452A">
      <w:pPr>
        <w:numPr>
          <w:ilvl w:val="0"/>
          <w:numId w:val="7"/>
        </w:numPr>
        <w:spacing w:after="327"/>
        <w:ind w:hanging="418"/>
      </w:pPr>
      <w:r>
        <w:t xml:space="preserve">技术来源：知识产权费用。 </w:t>
      </w:r>
      <w:r w:rsidR="00273BB8">
        <w:t xml:space="preserve"> </w:t>
      </w:r>
    </w:p>
    <w:p w14:paraId="1CE56B8B" w14:textId="77777777" w:rsidR="00FC38FF" w:rsidRDefault="00273BB8">
      <w:pPr>
        <w:pStyle w:val="3"/>
        <w:spacing w:after="197"/>
        <w:ind w:left="-5"/>
      </w:pPr>
      <w:r>
        <w:rPr>
          <w:rFonts w:ascii="Times New Roman" w:eastAsia="Times New Roman" w:hAnsi="Times New Roman" w:cs="Times New Roman"/>
          <w:b/>
        </w:rPr>
        <w:t>7</w:t>
      </w:r>
      <w:r>
        <w:t>、参赛作品应提交的材料</w:t>
      </w:r>
      <w:r>
        <w:rPr>
          <w:rFonts w:ascii="Times New Roman" w:eastAsia="Times New Roman" w:hAnsi="Times New Roman" w:cs="Times New Roman"/>
          <w:b/>
        </w:rPr>
        <w:t xml:space="preserve"> </w:t>
      </w:r>
    </w:p>
    <w:p w14:paraId="285B62A1" w14:textId="77777777" w:rsidR="00FC38FF" w:rsidRDefault="00273BB8">
      <w:pPr>
        <w:spacing w:after="128" w:line="259" w:lineRule="auto"/>
        <w:ind w:left="-5"/>
      </w:pPr>
      <w:r>
        <w:rPr>
          <w:rFonts w:ascii="Times New Roman" w:eastAsia="Times New Roman" w:hAnsi="Times New Roman" w:cs="Times New Roman"/>
          <w:b/>
        </w:rPr>
        <w:t xml:space="preserve">7.1 </w:t>
      </w:r>
      <w:r>
        <w:rPr>
          <w:rFonts w:ascii="宋体" w:eastAsia="宋体" w:hAnsi="宋体" w:cs="宋体"/>
        </w:rPr>
        <w:t>必须提交的基本材料</w:t>
      </w:r>
      <w:r>
        <w:rPr>
          <w:rFonts w:ascii="Times New Roman" w:eastAsia="Times New Roman" w:hAnsi="Times New Roman" w:cs="Times New Roman"/>
          <w:b/>
        </w:rPr>
        <w:t xml:space="preserve"> </w:t>
      </w:r>
    </w:p>
    <w:p w14:paraId="658A0705" w14:textId="77777777" w:rsidR="00594614" w:rsidRDefault="00594614" w:rsidP="00594614">
      <w:pPr>
        <w:numPr>
          <w:ilvl w:val="0"/>
          <w:numId w:val="9"/>
        </w:numPr>
        <w:spacing w:after="48"/>
        <w:ind w:hanging="418"/>
      </w:pPr>
      <w:r>
        <w:t xml:space="preserve">项目可行性报告（篇幅控制在 50 页以内），内容、项目总体符合《设计文档质量评分细则》要求。 </w:t>
      </w:r>
    </w:p>
    <w:p w14:paraId="7B3C3CA1" w14:textId="77777777" w:rsidR="00594614" w:rsidRDefault="00594614" w:rsidP="00594614">
      <w:pPr>
        <w:numPr>
          <w:ilvl w:val="0"/>
          <w:numId w:val="9"/>
        </w:numPr>
        <w:spacing w:after="48"/>
        <w:ind w:hanging="418"/>
      </w:pPr>
      <w:r>
        <w:t xml:space="preserve">初步设计说明书（包括设备一览表、物料平衡表等各种相关表格），内容、项目总体符合《设计文档质量评分细则》要求。 </w:t>
      </w:r>
    </w:p>
    <w:p w14:paraId="50EEE951" w14:textId="77777777" w:rsidR="00594614" w:rsidRDefault="00594614" w:rsidP="00594614">
      <w:pPr>
        <w:numPr>
          <w:ilvl w:val="0"/>
          <w:numId w:val="9"/>
        </w:numPr>
        <w:spacing w:after="48"/>
        <w:ind w:hanging="418"/>
      </w:pPr>
      <w:r>
        <w:t xml:space="preserve">典型设备（标准设备和非标设备）工艺设计计算说明书（若采用相关专业软件进行设备计算和分析，则必须同时提供计算结果和计算模型的源程序），具体内容项目符合《设计文档质量评分细则》要求。。 </w:t>
      </w:r>
    </w:p>
    <w:p w14:paraId="7879B9F0" w14:textId="77777777" w:rsidR="00594614" w:rsidRDefault="00594614" w:rsidP="00594614">
      <w:pPr>
        <w:numPr>
          <w:ilvl w:val="0"/>
          <w:numId w:val="9"/>
        </w:numPr>
        <w:spacing w:after="48"/>
        <w:ind w:hanging="418"/>
      </w:pPr>
      <w:r>
        <w:t xml:space="preserve">设计图集（必须包括 PFD 和 PID 图、总图），内容、项目总体符合《工程图纸质量评分细则》要求。 </w:t>
      </w:r>
    </w:p>
    <w:p w14:paraId="70DF3381" w14:textId="77777777" w:rsidR="00594614" w:rsidRDefault="00594614" w:rsidP="00594614">
      <w:pPr>
        <w:numPr>
          <w:ilvl w:val="0"/>
          <w:numId w:val="9"/>
        </w:numPr>
        <w:spacing w:after="48"/>
        <w:ind w:hanging="418"/>
      </w:pPr>
      <w:r>
        <w:t xml:space="preserve">工艺流程的模拟及流程优化计算结果和模拟源程序，包括工艺全流程模拟、反应器模型设计和分离过程设计，内容、项目总体符合《现代设计方法评分细则》要求。 </w:t>
      </w:r>
    </w:p>
    <w:p w14:paraId="6913DD9A" w14:textId="77777777" w:rsidR="00FC38FF" w:rsidRDefault="00273BB8">
      <w:pPr>
        <w:spacing w:after="128" w:line="259" w:lineRule="auto"/>
        <w:ind w:left="-5"/>
      </w:pPr>
      <w:r>
        <w:rPr>
          <w:rFonts w:ascii="Times New Roman" w:eastAsia="Times New Roman" w:hAnsi="Times New Roman" w:cs="Times New Roman"/>
          <w:b/>
        </w:rPr>
        <w:t xml:space="preserve">7.2 </w:t>
      </w:r>
      <w:r>
        <w:rPr>
          <w:rFonts w:ascii="宋体" w:eastAsia="宋体" w:hAnsi="宋体" w:cs="宋体"/>
        </w:rPr>
        <w:t>计入作品评分的材料</w:t>
      </w:r>
      <w:r>
        <w:rPr>
          <w:rFonts w:ascii="Times New Roman" w:eastAsia="Times New Roman" w:hAnsi="Times New Roman" w:cs="Times New Roman"/>
          <w:b/>
        </w:rPr>
        <w:t xml:space="preserve"> </w:t>
      </w:r>
    </w:p>
    <w:p w14:paraId="3A29494B" w14:textId="6DDD22BA" w:rsidR="00FC38FF" w:rsidRDefault="0066452A" w:rsidP="0066452A">
      <w:pPr>
        <w:spacing w:after="48"/>
        <w:ind w:left="408" w:firstLine="0"/>
      </w:pPr>
      <w:r>
        <w:rPr>
          <w:rFonts w:hint="eastAsia"/>
        </w:rPr>
        <w:t>1）</w:t>
      </w:r>
      <w:r w:rsidR="00273BB8">
        <w:t xml:space="preserve">若进行危险性和可操作性（HAZOP）分析，请提供相关的文档（若采用专业软件实施，请提供能在该软件平台上打开的设计源文件）。 </w:t>
      </w:r>
    </w:p>
    <w:p w14:paraId="5CED8EBF" w14:textId="1296EAEF" w:rsidR="00FC38FF" w:rsidRDefault="0066452A" w:rsidP="0066452A">
      <w:pPr>
        <w:ind w:left="408" w:firstLine="0"/>
      </w:pPr>
      <w:r>
        <w:rPr>
          <w:rFonts w:hint="eastAsia"/>
        </w:rPr>
        <w:t>2）</w:t>
      </w:r>
      <w:r w:rsidR="00273BB8">
        <w:t xml:space="preserve">若进行能量集成与节能技术运用，则提供相关的结果（若采用专业软件计算，请提供能在该软件平台上打开的设计源文件）。 </w:t>
      </w:r>
    </w:p>
    <w:p w14:paraId="208A20B0" w14:textId="0A0AADF4" w:rsidR="00FC38FF" w:rsidRDefault="0066452A" w:rsidP="0066452A">
      <w:pPr>
        <w:spacing w:after="48"/>
        <w:ind w:left="408" w:firstLine="0"/>
      </w:pPr>
      <w:r>
        <w:rPr>
          <w:rFonts w:hint="eastAsia"/>
        </w:rPr>
        <w:t>3）</w:t>
      </w:r>
      <w:r w:rsidR="00273BB8">
        <w:t xml:space="preserve">若采用专业软件进行过程成本的估算和经济分析评价，请提供能在该软件平台上打开的设计源文件。 </w:t>
      </w:r>
    </w:p>
    <w:p w14:paraId="6E14B79B" w14:textId="317FE8AA" w:rsidR="00FC38FF" w:rsidRDefault="0066452A" w:rsidP="0066452A">
      <w:pPr>
        <w:spacing w:after="48"/>
        <w:ind w:left="408" w:firstLine="0"/>
      </w:pPr>
      <w:r>
        <w:rPr>
          <w:rFonts w:hint="eastAsia"/>
        </w:rPr>
        <w:t>4）</w:t>
      </w:r>
      <w:r w:rsidR="00273BB8">
        <w:t xml:space="preserve">若采用专业软件进行容器类设备的结构设计，请提供能在该软件平台上打开的设计源文件。 </w:t>
      </w:r>
    </w:p>
    <w:p w14:paraId="2BD4B3F0" w14:textId="0050C233" w:rsidR="00FC38FF" w:rsidRDefault="0066452A" w:rsidP="0066452A">
      <w:pPr>
        <w:spacing w:after="99"/>
        <w:ind w:left="408" w:firstLine="0"/>
      </w:pPr>
      <w:r>
        <w:rPr>
          <w:rFonts w:hint="eastAsia"/>
        </w:rPr>
        <w:t>5）</w:t>
      </w:r>
      <w:r w:rsidR="00273BB8">
        <w:t xml:space="preserve">能在所采用的三维工厂设计工具软件平台上打开的车间布置和装置总体设计源文件。 </w:t>
      </w:r>
    </w:p>
    <w:p w14:paraId="1A07D721" w14:textId="77777777" w:rsidR="00FC38FF" w:rsidRDefault="00273BB8">
      <w:pPr>
        <w:spacing w:after="172" w:line="259" w:lineRule="auto"/>
        <w:ind w:left="0" w:firstLine="0"/>
      </w:pPr>
      <w:r>
        <w:rPr>
          <w:rFonts w:ascii="黑体" w:eastAsia="黑体" w:hAnsi="黑体" w:cs="黑体"/>
        </w:rPr>
        <w:lastRenderedPageBreak/>
        <w:t xml:space="preserve">注： </w:t>
      </w:r>
    </w:p>
    <w:p w14:paraId="5AC9BE7B" w14:textId="77777777" w:rsidR="00FD79FC" w:rsidRDefault="00FD79FC" w:rsidP="00FD79FC">
      <w:pPr>
        <w:numPr>
          <w:ilvl w:val="0"/>
          <w:numId w:val="10"/>
        </w:numPr>
        <w:spacing w:after="5" w:line="298" w:lineRule="auto"/>
        <w:ind w:right="153" w:firstLine="413"/>
        <w:jc w:val="both"/>
      </w:pPr>
      <w:r>
        <w:t>设计说明书均要求</w:t>
      </w:r>
      <w:r>
        <w:rPr>
          <w:rFonts w:hint="eastAsia"/>
        </w:rPr>
        <w:t>用</w:t>
      </w:r>
      <w:r>
        <w:t>MS-Word编辑，保存</w:t>
      </w:r>
      <w:r>
        <w:rPr>
          <w:rFonts w:hint="eastAsia"/>
        </w:rPr>
        <w:t>为</w:t>
      </w:r>
      <w:r>
        <w:t xml:space="preserve">DOCX </w:t>
      </w:r>
      <w:r>
        <w:rPr>
          <w:rFonts w:hint="eastAsia"/>
        </w:rPr>
        <w:t>和</w:t>
      </w:r>
      <w:r>
        <w:t xml:space="preserve">PDF 格式。图纸用 AutoCAD 绘制，保存为 AutoCAD 2004 格式和 PDF 格式。计算机模拟和计算结果需提供可打开运行的相应软件 存档文件。 </w:t>
      </w:r>
    </w:p>
    <w:p w14:paraId="6945B3D6" w14:textId="77777777" w:rsidR="00FD79FC" w:rsidRDefault="00FD79FC" w:rsidP="00FD79FC">
      <w:pPr>
        <w:numPr>
          <w:ilvl w:val="0"/>
          <w:numId w:val="10"/>
        </w:numPr>
        <w:spacing w:after="5" w:line="298" w:lineRule="auto"/>
        <w:ind w:right="153" w:firstLine="413"/>
        <w:jc w:val="both"/>
      </w:pPr>
      <w:r>
        <w:t>如提交的基本材料缺项，则不能取得成功参赛资格。</w:t>
      </w:r>
    </w:p>
    <w:p w14:paraId="334B294E" w14:textId="3D872CCC" w:rsidR="00FC38FF" w:rsidRDefault="00FC38FF" w:rsidP="00594614">
      <w:pPr>
        <w:spacing w:after="5" w:line="298" w:lineRule="auto"/>
        <w:ind w:left="413" w:right="153" w:firstLine="0"/>
        <w:jc w:val="both"/>
        <w:rPr>
          <w:rFonts w:hint="eastAsia"/>
        </w:rPr>
      </w:pPr>
    </w:p>
    <w:sectPr w:rsidR="00FC38FF">
      <w:pgSz w:w="11899" w:h="16838"/>
      <w:pgMar w:top="1747" w:right="1273" w:bottom="1675" w:left="1709"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232A0" w14:textId="77777777" w:rsidR="00060A59" w:rsidRDefault="00060A59">
      <w:pPr>
        <w:spacing w:after="0" w:line="240" w:lineRule="auto"/>
      </w:pPr>
      <w:r>
        <w:separator/>
      </w:r>
    </w:p>
  </w:endnote>
  <w:endnote w:type="continuationSeparator" w:id="0">
    <w:p w14:paraId="7F820D76" w14:textId="77777777" w:rsidR="00060A59" w:rsidRDefault="0006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aiTi">
    <w:altName w:val="KaiTi"/>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DEC25" w14:textId="77777777" w:rsidR="00FC38FF" w:rsidRDefault="00273BB8">
    <w:pPr>
      <w:spacing w:after="761" w:line="259" w:lineRule="auto"/>
      <w:ind w:left="0" w:right="508"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D23A825" wp14:editId="5BF6858E">
              <wp:simplePos x="0" y="0"/>
              <wp:positionH relativeFrom="page">
                <wp:posOffset>1082040</wp:posOffset>
              </wp:positionH>
              <wp:positionV relativeFrom="page">
                <wp:posOffset>9916795</wp:posOffset>
              </wp:positionV>
              <wp:extent cx="5318760" cy="12700"/>
              <wp:effectExtent l="0" t="0" r="0" b="0"/>
              <wp:wrapSquare wrapText="bothSides"/>
              <wp:docPr id="3957" name="Group 3957"/>
              <wp:cNvGraphicFramePr/>
              <a:graphic xmlns:a="http://schemas.openxmlformats.org/drawingml/2006/main">
                <a:graphicData uri="http://schemas.microsoft.com/office/word/2010/wordprocessingGroup">
                  <wpg:wgp>
                    <wpg:cNvGrpSpPr/>
                    <wpg:grpSpPr>
                      <a:xfrm>
                        <a:off x="0" y="0"/>
                        <a:ext cx="5318760" cy="12700"/>
                        <a:chOff x="0" y="0"/>
                        <a:chExt cx="5318760" cy="12700"/>
                      </a:xfrm>
                    </wpg:grpSpPr>
                    <wps:wsp>
                      <wps:cNvPr id="3958" name="Shape 3958"/>
                      <wps:cNvSpPr/>
                      <wps:spPr>
                        <a:xfrm>
                          <a:off x="0" y="0"/>
                          <a:ext cx="5318760" cy="0"/>
                        </a:xfrm>
                        <a:custGeom>
                          <a:avLst/>
                          <a:gdLst/>
                          <a:ahLst/>
                          <a:cxnLst/>
                          <a:rect l="0" t="0" r="0" b="0"/>
                          <a:pathLst>
                            <a:path w="5318760">
                              <a:moveTo>
                                <a:pt x="0" y="0"/>
                              </a:moveTo>
                              <a:lnTo>
                                <a:pt x="531876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57" style="width:418.8pt;height:1pt;position:absolute;mso-position-horizontal-relative:page;mso-position-horizontal:absolute;margin-left:85.2pt;mso-position-vertical-relative:page;margin-top:780.85pt;" coordsize="53187,127">
              <v:shape id="Shape 3958" style="position:absolute;width:53187;height:0;left:0;top:0;" coordsize="5318760,0" path="m0,0l5318760,0">
                <v:stroke weight="1pt" endcap="flat" joinstyle="round"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2F3931D7" w14:textId="77777777" w:rsidR="00FC38FF" w:rsidRDefault="00273BB8">
    <w:pPr>
      <w:spacing w:after="0" w:line="259" w:lineRule="auto"/>
      <w:ind w:left="0" w:firstLine="0"/>
    </w:pPr>
    <w:r>
      <w:rPr>
        <w:rFonts w:ascii="Malgun Gothic" w:eastAsia="Malgun Gothic" w:hAnsi="Malgun Gothic" w:cs="Malgun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45ED2" w14:textId="77777777" w:rsidR="00FC38FF" w:rsidRDefault="00273BB8">
    <w:pPr>
      <w:spacing w:after="0" w:line="259" w:lineRule="auto"/>
      <w:ind w:left="0" w:firstLine="0"/>
    </w:pPr>
    <w:r>
      <w:rPr>
        <w:rFonts w:ascii="Malgun Gothic" w:eastAsia="Malgun Gothic" w:hAnsi="Malgun Gothic" w:cs="Malgun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4843" w14:textId="77777777" w:rsidR="00FC38FF" w:rsidRDefault="00FC38F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C9E5C" w14:textId="77777777" w:rsidR="00060A59" w:rsidRDefault="00060A59">
      <w:pPr>
        <w:spacing w:after="0" w:line="240" w:lineRule="auto"/>
      </w:pPr>
      <w:r>
        <w:separator/>
      </w:r>
    </w:p>
  </w:footnote>
  <w:footnote w:type="continuationSeparator" w:id="0">
    <w:p w14:paraId="6B96950E" w14:textId="77777777" w:rsidR="00060A59" w:rsidRDefault="00060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BD634" w14:textId="77777777" w:rsidR="00FC38FF" w:rsidRDefault="00273BB8">
    <w:pPr>
      <w:spacing w:after="0" w:line="259" w:lineRule="auto"/>
      <w:ind w:left="1523"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1AA474D" wp14:editId="4C7E0826">
              <wp:simplePos x="0" y="0"/>
              <wp:positionH relativeFrom="page">
                <wp:posOffset>1082040</wp:posOffset>
              </wp:positionH>
              <wp:positionV relativeFrom="page">
                <wp:posOffset>860425</wp:posOffset>
              </wp:positionV>
              <wp:extent cx="5318760" cy="12700"/>
              <wp:effectExtent l="0" t="0" r="0" b="0"/>
              <wp:wrapSquare wrapText="bothSides"/>
              <wp:docPr id="3946" name="Group 3946"/>
              <wp:cNvGraphicFramePr/>
              <a:graphic xmlns:a="http://schemas.openxmlformats.org/drawingml/2006/main">
                <a:graphicData uri="http://schemas.microsoft.com/office/word/2010/wordprocessingGroup">
                  <wpg:wgp>
                    <wpg:cNvGrpSpPr/>
                    <wpg:grpSpPr>
                      <a:xfrm>
                        <a:off x="0" y="0"/>
                        <a:ext cx="5318760" cy="12700"/>
                        <a:chOff x="0" y="0"/>
                        <a:chExt cx="5318760" cy="12700"/>
                      </a:xfrm>
                    </wpg:grpSpPr>
                    <wps:wsp>
                      <wps:cNvPr id="3947" name="Shape 3947"/>
                      <wps:cNvSpPr/>
                      <wps:spPr>
                        <a:xfrm>
                          <a:off x="0" y="0"/>
                          <a:ext cx="5318760" cy="0"/>
                        </a:xfrm>
                        <a:custGeom>
                          <a:avLst/>
                          <a:gdLst/>
                          <a:ahLst/>
                          <a:cxnLst/>
                          <a:rect l="0" t="0" r="0" b="0"/>
                          <a:pathLst>
                            <a:path w="5318760">
                              <a:moveTo>
                                <a:pt x="0" y="0"/>
                              </a:moveTo>
                              <a:lnTo>
                                <a:pt x="531876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46" style="width:418.8pt;height:1pt;position:absolute;mso-position-horizontal-relative:page;mso-position-horizontal:absolute;margin-left:85.2pt;mso-position-vertical-relative:page;margin-top:67.75pt;" coordsize="53187,127">
              <v:shape id="Shape 3947" style="position:absolute;width:53187;height:0;left:0;top:0;" coordsize="5318760,0" path="m0,0l5318760,0">
                <v:stroke weight="1pt" endcap="flat"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A0B75F8" wp14:editId="44B96E9B">
              <wp:simplePos x="0" y="0"/>
              <wp:positionH relativeFrom="page">
                <wp:posOffset>1085393</wp:posOffset>
              </wp:positionH>
              <wp:positionV relativeFrom="page">
                <wp:posOffset>-121889</wp:posOffset>
              </wp:positionV>
              <wp:extent cx="42824" cy="158725"/>
              <wp:effectExtent l="0" t="0" r="0" b="0"/>
              <wp:wrapSquare wrapText="bothSides"/>
              <wp:docPr id="3948" name="Group 3948"/>
              <wp:cNvGraphicFramePr/>
              <a:graphic xmlns:a="http://schemas.openxmlformats.org/drawingml/2006/main">
                <a:graphicData uri="http://schemas.microsoft.com/office/word/2010/wordprocessingGroup">
                  <wpg:wgp>
                    <wpg:cNvGrpSpPr/>
                    <wpg:grpSpPr>
                      <a:xfrm>
                        <a:off x="0" y="0"/>
                        <a:ext cx="42824" cy="158725"/>
                        <a:chOff x="0" y="0"/>
                        <a:chExt cx="42824" cy="158725"/>
                      </a:xfrm>
                    </wpg:grpSpPr>
                    <wps:wsp>
                      <wps:cNvPr id="3949" name="Rectangle 3949"/>
                      <wps:cNvSpPr/>
                      <wps:spPr>
                        <a:xfrm>
                          <a:off x="0" y="0"/>
                          <a:ext cx="56956" cy="211105"/>
                        </a:xfrm>
                        <a:prstGeom prst="rect">
                          <a:avLst/>
                        </a:prstGeom>
                        <a:ln>
                          <a:noFill/>
                        </a:ln>
                      </wps:spPr>
                      <wps:txbx>
                        <w:txbxContent>
                          <w:p w14:paraId="34918998" w14:textId="77777777" w:rsidR="00FC38FF" w:rsidRDefault="00273BB8">
                            <w:pPr>
                              <w:spacing w:after="160" w:line="259" w:lineRule="auto"/>
                              <w:ind w:left="0" w:firstLine="0"/>
                            </w:pPr>
                            <w:r>
                              <w:rPr>
                                <w:rFonts w:ascii="Malgun Gothic" w:eastAsia="Malgun Gothic" w:hAnsi="Malgun Gothic" w:cs="Malgun Gothic"/>
                              </w:rPr>
                              <w:t xml:space="preserve"> </w:t>
                            </w:r>
                          </w:p>
                        </w:txbxContent>
                      </wps:txbx>
                      <wps:bodyPr horzOverflow="overflow" vert="horz" lIns="0" tIns="0" rIns="0" bIns="0" rtlCol="0">
                        <a:noAutofit/>
                      </wps:bodyPr>
                    </wps:wsp>
                  </wpg:wgp>
                </a:graphicData>
              </a:graphic>
            </wp:anchor>
          </w:drawing>
        </mc:Choice>
        <mc:Fallback>
          <w:pict>
            <v:group w14:anchorId="1A0B75F8" id="Group 3948" o:spid="_x0000_s1026" style="position:absolute;left:0;text-align:left;margin-left:85.45pt;margin-top:-9.6pt;width:3.35pt;height:12.5pt;z-index:251659264;mso-position-horizontal-relative:page;mso-position-vertical-relative:page" coordsize="42824,15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">
              <v:rect id="Rectangle 3949" o:spid="_x0000_s1027" style="position:absolute;width:56956;height:21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" filled="f" stroked="f">
                <v:textbox inset="0,0,0,0">
                  <w:txbxContent>
                    <w:p w14:paraId="34918998" w14:textId="77777777" w:rsidR="00FC38FF" w:rsidRDefault="00273BB8">
                      <w:pPr>
                        <w:spacing w:after="160" w:line="259" w:lineRule="auto"/>
                        <w:ind w:left="0" w:firstLine="0"/>
                      </w:pPr>
                      <w:r>
                        <w:rPr>
                          <w:rFonts w:ascii="Malgun Gothic" w:eastAsia="Malgun Gothic" w:hAnsi="Malgun Gothic" w:cs="Malgun Gothic"/>
                        </w:rPr>
                        <w:t xml:space="preserve"> </w:t>
                      </w:r>
                    </w:p>
                  </w:txbxContent>
                </v:textbox>
              </v:rect>
              <w10:wrap type="square" anchorx="page" anchory="page"/>
            </v:group>
          </w:pict>
        </mc:Fallback>
      </mc:AlternateContent>
    </w:r>
    <w:r>
      <w:rPr>
        <w:rFonts w:ascii="宋体" w:eastAsia="宋体" w:hAnsi="宋体" w:cs="宋体"/>
        <w:color w:val="004D86"/>
        <w:sz w:val="30"/>
      </w:rPr>
      <w:t>第十四届全国大学生化工设计竞赛</w:t>
    </w:r>
    <w:r>
      <w:rPr>
        <w:rFonts w:ascii="Times New Roman" w:eastAsia="Times New Roman" w:hAnsi="Times New Roman" w:cs="Times New Roman"/>
        <w:sz w:val="3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B6946" w14:textId="1F07A4C7" w:rsidR="00FC38FF" w:rsidRDefault="00273BB8">
    <w:pPr>
      <w:spacing w:after="0" w:line="259" w:lineRule="auto"/>
      <w:ind w:left="1523"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CF2FD9" wp14:editId="68159525">
              <wp:simplePos x="0" y="0"/>
              <wp:positionH relativeFrom="page">
                <wp:posOffset>1085393</wp:posOffset>
              </wp:positionH>
              <wp:positionV relativeFrom="page">
                <wp:posOffset>-121889</wp:posOffset>
              </wp:positionV>
              <wp:extent cx="42824" cy="158725"/>
              <wp:effectExtent l="0" t="0" r="0" b="0"/>
              <wp:wrapSquare wrapText="bothSides"/>
              <wp:docPr id="3923" name="Group 3923"/>
              <wp:cNvGraphicFramePr/>
              <a:graphic xmlns:a="http://schemas.openxmlformats.org/drawingml/2006/main">
                <a:graphicData uri="http://schemas.microsoft.com/office/word/2010/wordprocessingGroup">
                  <wpg:wgp>
                    <wpg:cNvGrpSpPr/>
                    <wpg:grpSpPr>
                      <a:xfrm>
                        <a:off x="0" y="0"/>
                        <a:ext cx="42824" cy="158725"/>
                        <a:chOff x="0" y="0"/>
                        <a:chExt cx="42824" cy="158725"/>
                      </a:xfrm>
                    </wpg:grpSpPr>
                    <wps:wsp>
                      <wps:cNvPr id="3924" name="Rectangle 3924"/>
                      <wps:cNvSpPr/>
                      <wps:spPr>
                        <a:xfrm>
                          <a:off x="0" y="0"/>
                          <a:ext cx="56956" cy="211105"/>
                        </a:xfrm>
                        <a:prstGeom prst="rect">
                          <a:avLst/>
                        </a:prstGeom>
                        <a:ln>
                          <a:noFill/>
                        </a:ln>
                      </wps:spPr>
                      <wps:txbx>
                        <w:txbxContent>
                          <w:p w14:paraId="2FC06597" w14:textId="77777777" w:rsidR="00FC38FF" w:rsidRDefault="00273BB8">
                            <w:pPr>
                              <w:spacing w:after="160" w:line="259" w:lineRule="auto"/>
                              <w:ind w:left="0" w:firstLine="0"/>
                            </w:pPr>
                            <w:r>
                              <w:rPr>
                                <w:rFonts w:ascii="Malgun Gothic" w:eastAsia="Malgun Gothic" w:hAnsi="Malgun Gothic" w:cs="Malgun Gothic"/>
                              </w:rPr>
                              <w:t xml:space="preserve"> </w:t>
                            </w:r>
                          </w:p>
                        </w:txbxContent>
                      </wps:txbx>
                      <wps:bodyPr horzOverflow="overflow" vert="horz" lIns="0" tIns="0" rIns="0" bIns="0" rtlCol="0">
                        <a:noAutofit/>
                      </wps:bodyPr>
                    </wps:wsp>
                  </wpg:wgp>
                </a:graphicData>
              </a:graphic>
            </wp:anchor>
          </w:drawing>
        </mc:Choice>
        <mc:Fallback>
          <w:pict>
            <v:group w14:anchorId="0BCF2FD9" id="Group 3923" o:spid="_x0000_s1028" style="position:absolute;left:0;text-align:left;margin-left:85.45pt;margin-top:-9.6pt;width:3.35pt;height:12.5pt;z-index:251661312;mso-position-horizontal-relative:page;mso-position-vertical-relative:page" coordsize="42824,15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">
              <v:rect id="Rectangle 3924" o:spid="_x0000_s1029" style="position:absolute;width:56956;height:21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yDsxgAAAN0AAAAPAAAAZHJzL2Rvd25yZXYueG1sRI9Ba8JA&#10;FITvgv9heQVvuqkW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TGsg7MYAAADdAAAA&#10;DwAAAAAAAAAAAAAAAAAHAgAAZHJzL2Rvd25yZXYueG1sUEsFBgAAAAADAAMAtwAAAPoCAAAAAA==&#10;" filled="f" stroked="f">
                <v:textbox inset="0,0,0,0">
                  <w:txbxContent>
                    <w:p w14:paraId="2FC06597" w14:textId="77777777" w:rsidR="00FC38FF" w:rsidRDefault="00273BB8">
                      <w:pPr>
                        <w:spacing w:after="160" w:line="259" w:lineRule="auto"/>
                        <w:ind w:left="0" w:firstLine="0"/>
                      </w:pPr>
                      <w:r>
                        <w:rPr>
                          <w:rFonts w:ascii="Malgun Gothic" w:eastAsia="Malgun Gothic" w:hAnsi="Malgun Gothic" w:cs="Malgun Gothic"/>
                        </w:rPr>
                        <w:t xml:space="preserve"> </w:t>
                      </w:r>
                    </w:p>
                  </w:txbxContent>
                </v:textbox>
              </v:rect>
              <w10:wrap type="square" anchorx="page" anchory="page"/>
            </v:group>
          </w:pict>
        </mc:Fallback>
      </mc:AlternateContent>
    </w:r>
    <w:r>
      <w:rPr>
        <w:rFonts w:ascii="Times New Roman" w:eastAsia="Times New Roman" w:hAnsi="Times New Roman" w:cs="Times New Roman"/>
        <w:sz w:val="3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866FB" w14:textId="77777777" w:rsidR="00FC38FF" w:rsidRDefault="00FC38F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7267E"/>
    <w:multiLevelType w:val="hybridMultilevel"/>
    <w:tmpl w:val="F6D62FBC"/>
    <w:lvl w:ilvl="0" w:tplc="9960A002">
      <w:start w:val="1"/>
      <w:numFmt w:val="decimal"/>
      <w:lvlText w:val="%1)"/>
      <w:lvlJc w:val="left"/>
      <w:pPr>
        <w:ind w:left="826"/>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1" w:tplc="E334D122">
      <w:start w:val="1"/>
      <w:numFmt w:val="lowerLetter"/>
      <w:lvlText w:val="%2"/>
      <w:lvlJc w:val="left"/>
      <w:pPr>
        <w:ind w:left="150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2" w:tplc="9424C984">
      <w:start w:val="1"/>
      <w:numFmt w:val="lowerRoman"/>
      <w:lvlText w:val="%3"/>
      <w:lvlJc w:val="left"/>
      <w:pPr>
        <w:ind w:left="222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3" w:tplc="60CAB066">
      <w:start w:val="1"/>
      <w:numFmt w:val="decimal"/>
      <w:lvlText w:val="%4"/>
      <w:lvlJc w:val="left"/>
      <w:pPr>
        <w:ind w:left="294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4" w:tplc="DF38F3A8">
      <w:start w:val="1"/>
      <w:numFmt w:val="lowerLetter"/>
      <w:lvlText w:val="%5"/>
      <w:lvlJc w:val="left"/>
      <w:pPr>
        <w:ind w:left="366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5" w:tplc="F696679A">
      <w:start w:val="1"/>
      <w:numFmt w:val="lowerRoman"/>
      <w:lvlText w:val="%6"/>
      <w:lvlJc w:val="left"/>
      <w:pPr>
        <w:ind w:left="438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6" w:tplc="DCFC54E2">
      <w:start w:val="1"/>
      <w:numFmt w:val="decimal"/>
      <w:lvlText w:val="%7"/>
      <w:lvlJc w:val="left"/>
      <w:pPr>
        <w:ind w:left="510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7" w:tplc="FDA68482">
      <w:start w:val="1"/>
      <w:numFmt w:val="lowerLetter"/>
      <w:lvlText w:val="%8"/>
      <w:lvlJc w:val="left"/>
      <w:pPr>
        <w:ind w:left="582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8" w:tplc="D102E0DE">
      <w:start w:val="1"/>
      <w:numFmt w:val="lowerRoman"/>
      <w:lvlText w:val="%9"/>
      <w:lvlJc w:val="left"/>
      <w:pPr>
        <w:ind w:left="654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86025C"/>
    <w:multiLevelType w:val="hybridMultilevel"/>
    <w:tmpl w:val="589484D4"/>
    <w:lvl w:ilvl="0" w:tplc="266C850C">
      <w:start w:val="1"/>
      <w:numFmt w:val="decimal"/>
      <w:lvlText w:val="%1、"/>
      <w:lvlJc w:val="left"/>
      <w:pPr>
        <w:ind w:left="5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974B0B8">
      <w:start w:val="1"/>
      <w:numFmt w:val="lowerLetter"/>
      <w:lvlText w:val="%2"/>
      <w:lvlJc w:val="left"/>
      <w:pPr>
        <w:ind w:left="12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EACEAE">
      <w:start w:val="1"/>
      <w:numFmt w:val="lowerRoman"/>
      <w:lvlText w:val="%3"/>
      <w:lvlJc w:val="left"/>
      <w:pPr>
        <w:ind w:left="19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736E9CA">
      <w:start w:val="1"/>
      <w:numFmt w:val="decimal"/>
      <w:lvlText w:val="%4"/>
      <w:lvlJc w:val="left"/>
      <w:pPr>
        <w:ind w:left="26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0E85D4E">
      <w:start w:val="1"/>
      <w:numFmt w:val="lowerLetter"/>
      <w:lvlText w:val="%5"/>
      <w:lvlJc w:val="left"/>
      <w:pPr>
        <w:ind w:left="33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1B2536E">
      <w:start w:val="1"/>
      <w:numFmt w:val="lowerRoman"/>
      <w:lvlText w:val="%6"/>
      <w:lvlJc w:val="left"/>
      <w:pPr>
        <w:ind w:left="41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238A03A">
      <w:start w:val="1"/>
      <w:numFmt w:val="decimal"/>
      <w:lvlText w:val="%7"/>
      <w:lvlJc w:val="left"/>
      <w:pPr>
        <w:ind w:left="48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974E47E">
      <w:start w:val="1"/>
      <w:numFmt w:val="lowerLetter"/>
      <w:lvlText w:val="%8"/>
      <w:lvlJc w:val="left"/>
      <w:pPr>
        <w:ind w:left="5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F1604B2">
      <w:start w:val="1"/>
      <w:numFmt w:val="lowerRoman"/>
      <w:lvlText w:val="%9"/>
      <w:lvlJc w:val="left"/>
      <w:pPr>
        <w:ind w:left="62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73B4195"/>
    <w:multiLevelType w:val="hybridMultilevel"/>
    <w:tmpl w:val="862A702E"/>
    <w:lvl w:ilvl="0" w:tplc="1AA21DAE">
      <w:start w:val="1"/>
      <w:numFmt w:val="decimal"/>
      <w:lvlText w:val="%1)"/>
      <w:lvlJc w:val="left"/>
      <w:pPr>
        <w:ind w:left="826"/>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1" w:tplc="FDD8F6D0">
      <w:start w:val="1"/>
      <w:numFmt w:val="lowerLetter"/>
      <w:lvlText w:val="%2"/>
      <w:lvlJc w:val="left"/>
      <w:pPr>
        <w:ind w:left="150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2" w:tplc="509E1A4C">
      <w:start w:val="1"/>
      <w:numFmt w:val="lowerRoman"/>
      <w:lvlText w:val="%3"/>
      <w:lvlJc w:val="left"/>
      <w:pPr>
        <w:ind w:left="222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3" w:tplc="3B86F2E4">
      <w:start w:val="1"/>
      <w:numFmt w:val="decimal"/>
      <w:lvlText w:val="%4"/>
      <w:lvlJc w:val="left"/>
      <w:pPr>
        <w:ind w:left="294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4" w:tplc="B364AB82">
      <w:start w:val="1"/>
      <w:numFmt w:val="lowerLetter"/>
      <w:lvlText w:val="%5"/>
      <w:lvlJc w:val="left"/>
      <w:pPr>
        <w:ind w:left="366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5" w:tplc="4E00C9A2">
      <w:start w:val="1"/>
      <w:numFmt w:val="lowerRoman"/>
      <w:lvlText w:val="%6"/>
      <w:lvlJc w:val="left"/>
      <w:pPr>
        <w:ind w:left="438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6" w:tplc="F47AB024">
      <w:start w:val="1"/>
      <w:numFmt w:val="decimal"/>
      <w:lvlText w:val="%7"/>
      <w:lvlJc w:val="left"/>
      <w:pPr>
        <w:ind w:left="510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7" w:tplc="F9386280">
      <w:start w:val="1"/>
      <w:numFmt w:val="lowerLetter"/>
      <w:lvlText w:val="%8"/>
      <w:lvlJc w:val="left"/>
      <w:pPr>
        <w:ind w:left="582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8" w:tplc="53045900">
      <w:start w:val="1"/>
      <w:numFmt w:val="lowerRoman"/>
      <w:lvlText w:val="%9"/>
      <w:lvlJc w:val="left"/>
      <w:pPr>
        <w:ind w:left="654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1148F7"/>
    <w:multiLevelType w:val="hybridMultilevel"/>
    <w:tmpl w:val="BD8A0FAE"/>
    <w:lvl w:ilvl="0" w:tplc="F33E5BF0">
      <w:start w:val="1"/>
      <w:numFmt w:val="decimal"/>
      <w:lvlText w:val="%1)"/>
      <w:lvlJc w:val="left"/>
      <w:pPr>
        <w:ind w:left="826"/>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1" w:tplc="8382926C">
      <w:start w:val="1"/>
      <w:numFmt w:val="lowerLetter"/>
      <w:lvlText w:val="%2"/>
      <w:lvlJc w:val="left"/>
      <w:pPr>
        <w:ind w:left="150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2" w:tplc="E4260A32">
      <w:start w:val="1"/>
      <w:numFmt w:val="lowerRoman"/>
      <w:lvlText w:val="%3"/>
      <w:lvlJc w:val="left"/>
      <w:pPr>
        <w:ind w:left="222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3" w:tplc="6AF49B20">
      <w:start w:val="1"/>
      <w:numFmt w:val="decimal"/>
      <w:lvlText w:val="%4"/>
      <w:lvlJc w:val="left"/>
      <w:pPr>
        <w:ind w:left="294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4" w:tplc="B64AD134">
      <w:start w:val="1"/>
      <w:numFmt w:val="lowerLetter"/>
      <w:lvlText w:val="%5"/>
      <w:lvlJc w:val="left"/>
      <w:pPr>
        <w:ind w:left="366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5" w:tplc="443C3E34">
      <w:start w:val="1"/>
      <w:numFmt w:val="lowerRoman"/>
      <w:lvlText w:val="%6"/>
      <w:lvlJc w:val="left"/>
      <w:pPr>
        <w:ind w:left="438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6" w:tplc="CCBA85F8">
      <w:start w:val="1"/>
      <w:numFmt w:val="decimal"/>
      <w:lvlText w:val="%7"/>
      <w:lvlJc w:val="left"/>
      <w:pPr>
        <w:ind w:left="510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7" w:tplc="E95E7654">
      <w:start w:val="1"/>
      <w:numFmt w:val="lowerLetter"/>
      <w:lvlText w:val="%8"/>
      <w:lvlJc w:val="left"/>
      <w:pPr>
        <w:ind w:left="582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8" w:tplc="E14CC26C">
      <w:start w:val="1"/>
      <w:numFmt w:val="lowerRoman"/>
      <w:lvlText w:val="%9"/>
      <w:lvlJc w:val="left"/>
      <w:pPr>
        <w:ind w:left="654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2A13CC"/>
    <w:multiLevelType w:val="hybridMultilevel"/>
    <w:tmpl w:val="4D8E9632"/>
    <w:lvl w:ilvl="0" w:tplc="839C64EA">
      <w:start w:val="1"/>
      <w:numFmt w:val="decimal"/>
      <w:lvlText w:val="%1)"/>
      <w:lvlJc w:val="left"/>
      <w:pPr>
        <w:ind w:left="826"/>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1" w:tplc="FF88CC8E">
      <w:start w:val="1"/>
      <w:numFmt w:val="lowerLetter"/>
      <w:lvlText w:val="%2"/>
      <w:lvlJc w:val="left"/>
      <w:pPr>
        <w:ind w:left="150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2" w:tplc="F0A6A83A">
      <w:start w:val="1"/>
      <w:numFmt w:val="lowerRoman"/>
      <w:lvlText w:val="%3"/>
      <w:lvlJc w:val="left"/>
      <w:pPr>
        <w:ind w:left="222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3" w:tplc="31063B58">
      <w:start w:val="1"/>
      <w:numFmt w:val="decimal"/>
      <w:lvlText w:val="%4"/>
      <w:lvlJc w:val="left"/>
      <w:pPr>
        <w:ind w:left="294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4" w:tplc="F0163A48">
      <w:start w:val="1"/>
      <w:numFmt w:val="lowerLetter"/>
      <w:lvlText w:val="%5"/>
      <w:lvlJc w:val="left"/>
      <w:pPr>
        <w:ind w:left="366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5" w:tplc="5032145E">
      <w:start w:val="1"/>
      <w:numFmt w:val="lowerRoman"/>
      <w:lvlText w:val="%6"/>
      <w:lvlJc w:val="left"/>
      <w:pPr>
        <w:ind w:left="438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6" w:tplc="BFD0144A">
      <w:start w:val="1"/>
      <w:numFmt w:val="decimal"/>
      <w:lvlText w:val="%7"/>
      <w:lvlJc w:val="left"/>
      <w:pPr>
        <w:ind w:left="510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7" w:tplc="A142D2B8">
      <w:start w:val="1"/>
      <w:numFmt w:val="lowerLetter"/>
      <w:lvlText w:val="%8"/>
      <w:lvlJc w:val="left"/>
      <w:pPr>
        <w:ind w:left="582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8" w:tplc="616AB388">
      <w:start w:val="1"/>
      <w:numFmt w:val="lowerRoman"/>
      <w:lvlText w:val="%9"/>
      <w:lvlJc w:val="left"/>
      <w:pPr>
        <w:ind w:left="654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AE1AAE"/>
    <w:multiLevelType w:val="hybridMultilevel"/>
    <w:tmpl w:val="6C684F42"/>
    <w:lvl w:ilvl="0" w:tplc="FA74B8C8">
      <w:start w:val="1"/>
      <w:numFmt w:val="decimal"/>
      <w:lvlText w:val="%1)"/>
      <w:lvlJc w:val="left"/>
      <w:pPr>
        <w:ind w:left="826"/>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1" w:tplc="7AFE0702">
      <w:start w:val="1"/>
      <w:numFmt w:val="lowerLetter"/>
      <w:lvlText w:val="%2"/>
      <w:lvlJc w:val="left"/>
      <w:pPr>
        <w:ind w:left="150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2" w:tplc="48929346">
      <w:start w:val="1"/>
      <w:numFmt w:val="lowerRoman"/>
      <w:lvlText w:val="%3"/>
      <w:lvlJc w:val="left"/>
      <w:pPr>
        <w:ind w:left="222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3" w:tplc="511CFCE4">
      <w:start w:val="1"/>
      <w:numFmt w:val="decimal"/>
      <w:lvlText w:val="%4"/>
      <w:lvlJc w:val="left"/>
      <w:pPr>
        <w:ind w:left="294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4" w:tplc="59BCF24E">
      <w:start w:val="1"/>
      <w:numFmt w:val="lowerLetter"/>
      <w:lvlText w:val="%5"/>
      <w:lvlJc w:val="left"/>
      <w:pPr>
        <w:ind w:left="366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5" w:tplc="4B46202C">
      <w:start w:val="1"/>
      <w:numFmt w:val="lowerRoman"/>
      <w:lvlText w:val="%6"/>
      <w:lvlJc w:val="left"/>
      <w:pPr>
        <w:ind w:left="438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6" w:tplc="78942AD4">
      <w:start w:val="1"/>
      <w:numFmt w:val="decimal"/>
      <w:lvlText w:val="%7"/>
      <w:lvlJc w:val="left"/>
      <w:pPr>
        <w:ind w:left="510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7" w:tplc="707E015C">
      <w:start w:val="1"/>
      <w:numFmt w:val="lowerLetter"/>
      <w:lvlText w:val="%8"/>
      <w:lvlJc w:val="left"/>
      <w:pPr>
        <w:ind w:left="582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8" w:tplc="6052920C">
      <w:start w:val="1"/>
      <w:numFmt w:val="lowerRoman"/>
      <w:lvlText w:val="%9"/>
      <w:lvlJc w:val="left"/>
      <w:pPr>
        <w:ind w:left="654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9736843"/>
    <w:multiLevelType w:val="hybridMultilevel"/>
    <w:tmpl w:val="21A414F2"/>
    <w:lvl w:ilvl="0" w:tplc="1076D0BE">
      <w:start w:val="1"/>
      <w:numFmt w:val="decimal"/>
      <w:lvlText w:val="%1)"/>
      <w:lvlJc w:val="left"/>
      <w:pPr>
        <w:ind w:left="826"/>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1" w:tplc="A394D95E">
      <w:start w:val="1"/>
      <w:numFmt w:val="lowerLetter"/>
      <w:lvlText w:val="%2"/>
      <w:lvlJc w:val="left"/>
      <w:pPr>
        <w:ind w:left="150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2" w:tplc="63264216">
      <w:start w:val="1"/>
      <w:numFmt w:val="lowerRoman"/>
      <w:lvlText w:val="%3"/>
      <w:lvlJc w:val="left"/>
      <w:pPr>
        <w:ind w:left="222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3" w:tplc="BE2E8992">
      <w:start w:val="1"/>
      <w:numFmt w:val="decimal"/>
      <w:lvlText w:val="%4"/>
      <w:lvlJc w:val="left"/>
      <w:pPr>
        <w:ind w:left="294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4" w:tplc="4A5E68B4">
      <w:start w:val="1"/>
      <w:numFmt w:val="lowerLetter"/>
      <w:lvlText w:val="%5"/>
      <w:lvlJc w:val="left"/>
      <w:pPr>
        <w:ind w:left="366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5" w:tplc="5F70B1EE">
      <w:start w:val="1"/>
      <w:numFmt w:val="lowerRoman"/>
      <w:lvlText w:val="%6"/>
      <w:lvlJc w:val="left"/>
      <w:pPr>
        <w:ind w:left="438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6" w:tplc="7D20C9D6">
      <w:start w:val="1"/>
      <w:numFmt w:val="decimal"/>
      <w:lvlText w:val="%7"/>
      <w:lvlJc w:val="left"/>
      <w:pPr>
        <w:ind w:left="510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7" w:tplc="C4AA4F4A">
      <w:start w:val="1"/>
      <w:numFmt w:val="lowerLetter"/>
      <w:lvlText w:val="%8"/>
      <w:lvlJc w:val="left"/>
      <w:pPr>
        <w:ind w:left="582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8" w:tplc="4B3CD36E">
      <w:start w:val="1"/>
      <w:numFmt w:val="lowerRoman"/>
      <w:lvlText w:val="%9"/>
      <w:lvlJc w:val="left"/>
      <w:pPr>
        <w:ind w:left="654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D2567A"/>
    <w:multiLevelType w:val="hybridMultilevel"/>
    <w:tmpl w:val="9EE67956"/>
    <w:lvl w:ilvl="0" w:tplc="3D1E294E">
      <w:start w:val="1"/>
      <w:numFmt w:val="decimal"/>
      <w:lvlText w:val="%1、"/>
      <w:lvlJc w:val="left"/>
      <w:pPr>
        <w:ind w:left="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1" w:tplc="DF5EB2A4">
      <w:start w:val="1"/>
      <w:numFmt w:val="lowerLetter"/>
      <w:lvlText w:val="%2"/>
      <w:lvlJc w:val="left"/>
      <w:pPr>
        <w:ind w:left="150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2" w:tplc="BF76BE90">
      <w:start w:val="1"/>
      <w:numFmt w:val="lowerRoman"/>
      <w:lvlText w:val="%3"/>
      <w:lvlJc w:val="left"/>
      <w:pPr>
        <w:ind w:left="222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3" w:tplc="203ADA4A">
      <w:start w:val="1"/>
      <w:numFmt w:val="decimal"/>
      <w:lvlText w:val="%4"/>
      <w:lvlJc w:val="left"/>
      <w:pPr>
        <w:ind w:left="294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4" w:tplc="C9C41C10">
      <w:start w:val="1"/>
      <w:numFmt w:val="lowerLetter"/>
      <w:lvlText w:val="%5"/>
      <w:lvlJc w:val="left"/>
      <w:pPr>
        <w:ind w:left="366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5" w:tplc="D88E6390">
      <w:start w:val="1"/>
      <w:numFmt w:val="lowerRoman"/>
      <w:lvlText w:val="%6"/>
      <w:lvlJc w:val="left"/>
      <w:pPr>
        <w:ind w:left="438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6" w:tplc="F2FAEB4E">
      <w:start w:val="1"/>
      <w:numFmt w:val="decimal"/>
      <w:lvlText w:val="%7"/>
      <w:lvlJc w:val="left"/>
      <w:pPr>
        <w:ind w:left="510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7" w:tplc="B886A334">
      <w:start w:val="1"/>
      <w:numFmt w:val="lowerLetter"/>
      <w:lvlText w:val="%8"/>
      <w:lvlJc w:val="left"/>
      <w:pPr>
        <w:ind w:left="582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8" w:tplc="8B641722">
      <w:start w:val="1"/>
      <w:numFmt w:val="lowerRoman"/>
      <w:lvlText w:val="%9"/>
      <w:lvlJc w:val="left"/>
      <w:pPr>
        <w:ind w:left="654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EE22CCC"/>
    <w:multiLevelType w:val="hybridMultilevel"/>
    <w:tmpl w:val="8EE8C0C4"/>
    <w:lvl w:ilvl="0" w:tplc="C30EA710">
      <w:start w:val="1"/>
      <w:numFmt w:val="decimal"/>
      <w:lvlText w:val="%1)"/>
      <w:lvlJc w:val="left"/>
      <w:pPr>
        <w:ind w:left="826"/>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1" w:tplc="7B32A018">
      <w:start w:val="1"/>
      <w:numFmt w:val="lowerLetter"/>
      <w:lvlText w:val="%2"/>
      <w:lvlJc w:val="left"/>
      <w:pPr>
        <w:ind w:left="150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2" w:tplc="58FADE78">
      <w:start w:val="1"/>
      <w:numFmt w:val="lowerRoman"/>
      <w:lvlText w:val="%3"/>
      <w:lvlJc w:val="left"/>
      <w:pPr>
        <w:ind w:left="222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3" w:tplc="5D7A848C">
      <w:start w:val="1"/>
      <w:numFmt w:val="decimal"/>
      <w:lvlText w:val="%4"/>
      <w:lvlJc w:val="left"/>
      <w:pPr>
        <w:ind w:left="294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4" w:tplc="88406A6E">
      <w:start w:val="1"/>
      <w:numFmt w:val="lowerLetter"/>
      <w:lvlText w:val="%5"/>
      <w:lvlJc w:val="left"/>
      <w:pPr>
        <w:ind w:left="366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5" w:tplc="76C022C4">
      <w:start w:val="1"/>
      <w:numFmt w:val="lowerRoman"/>
      <w:lvlText w:val="%6"/>
      <w:lvlJc w:val="left"/>
      <w:pPr>
        <w:ind w:left="438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6" w:tplc="28F6C99C">
      <w:start w:val="1"/>
      <w:numFmt w:val="decimal"/>
      <w:lvlText w:val="%7"/>
      <w:lvlJc w:val="left"/>
      <w:pPr>
        <w:ind w:left="510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7" w:tplc="03AE771A">
      <w:start w:val="1"/>
      <w:numFmt w:val="lowerLetter"/>
      <w:lvlText w:val="%8"/>
      <w:lvlJc w:val="left"/>
      <w:pPr>
        <w:ind w:left="582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8" w:tplc="8F1EFD4A">
      <w:start w:val="1"/>
      <w:numFmt w:val="lowerRoman"/>
      <w:lvlText w:val="%9"/>
      <w:lvlJc w:val="left"/>
      <w:pPr>
        <w:ind w:left="654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C8792D"/>
    <w:multiLevelType w:val="hybridMultilevel"/>
    <w:tmpl w:val="0F42BC34"/>
    <w:lvl w:ilvl="0" w:tplc="BFBAB832">
      <w:start w:val="1"/>
      <w:numFmt w:val="decimal"/>
      <w:lvlText w:val="%1)"/>
      <w:lvlJc w:val="left"/>
      <w:pPr>
        <w:ind w:left="826"/>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1" w:tplc="CCD457C0">
      <w:start w:val="1"/>
      <w:numFmt w:val="lowerLetter"/>
      <w:lvlText w:val="%2"/>
      <w:lvlJc w:val="left"/>
      <w:pPr>
        <w:ind w:left="150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2" w:tplc="DC8C8744">
      <w:start w:val="1"/>
      <w:numFmt w:val="lowerRoman"/>
      <w:lvlText w:val="%3"/>
      <w:lvlJc w:val="left"/>
      <w:pPr>
        <w:ind w:left="222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3" w:tplc="AABEBB12">
      <w:start w:val="1"/>
      <w:numFmt w:val="decimal"/>
      <w:lvlText w:val="%4"/>
      <w:lvlJc w:val="left"/>
      <w:pPr>
        <w:ind w:left="294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4" w:tplc="55E0D6B0">
      <w:start w:val="1"/>
      <w:numFmt w:val="lowerLetter"/>
      <w:lvlText w:val="%5"/>
      <w:lvlJc w:val="left"/>
      <w:pPr>
        <w:ind w:left="366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5" w:tplc="C29429BA">
      <w:start w:val="1"/>
      <w:numFmt w:val="lowerRoman"/>
      <w:lvlText w:val="%6"/>
      <w:lvlJc w:val="left"/>
      <w:pPr>
        <w:ind w:left="438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6" w:tplc="4B22E4C6">
      <w:start w:val="1"/>
      <w:numFmt w:val="decimal"/>
      <w:lvlText w:val="%7"/>
      <w:lvlJc w:val="left"/>
      <w:pPr>
        <w:ind w:left="510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7" w:tplc="0292195C">
      <w:start w:val="1"/>
      <w:numFmt w:val="lowerLetter"/>
      <w:lvlText w:val="%8"/>
      <w:lvlJc w:val="left"/>
      <w:pPr>
        <w:ind w:left="582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8" w:tplc="3DC637D8">
      <w:start w:val="1"/>
      <w:numFmt w:val="lowerRoman"/>
      <w:lvlText w:val="%9"/>
      <w:lvlJc w:val="left"/>
      <w:pPr>
        <w:ind w:left="6543"/>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8FF"/>
    <w:rsid w:val="00060A59"/>
    <w:rsid w:val="001D3FED"/>
    <w:rsid w:val="00273BB8"/>
    <w:rsid w:val="00594614"/>
    <w:rsid w:val="0066452A"/>
    <w:rsid w:val="00A81003"/>
    <w:rsid w:val="00FC38FF"/>
    <w:rsid w:val="00FD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E7A92"/>
  <w15:docId w15:val="{64BAB95A-1815-49C2-8F67-F0F4E1A0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5" w:line="263" w:lineRule="auto"/>
      <w:ind w:left="668" w:hanging="10"/>
    </w:pPr>
    <w:rPr>
      <w:rFonts w:ascii="KaiTi" w:eastAsia="KaiTi" w:hAnsi="KaiTi" w:cs="KaiTi"/>
      <w:color w:val="000000"/>
      <w:sz w:val="24"/>
    </w:rPr>
  </w:style>
  <w:style w:type="paragraph" w:styleId="1">
    <w:name w:val="heading 1"/>
    <w:next w:val="a"/>
    <w:link w:val="10"/>
    <w:uiPriority w:val="9"/>
    <w:qFormat/>
    <w:pPr>
      <w:keepNext/>
      <w:keepLines/>
      <w:spacing w:after="128" w:line="259" w:lineRule="auto"/>
      <w:ind w:right="277"/>
      <w:jc w:val="center"/>
      <w:outlineLvl w:val="0"/>
    </w:pPr>
    <w:rPr>
      <w:rFonts w:ascii="黑体" w:eastAsia="黑体" w:hAnsi="黑体" w:cs="黑体"/>
      <w:color w:val="004D86"/>
      <w:sz w:val="86"/>
    </w:rPr>
  </w:style>
  <w:style w:type="paragraph" w:styleId="2">
    <w:name w:val="heading 2"/>
    <w:next w:val="a"/>
    <w:link w:val="20"/>
    <w:uiPriority w:val="9"/>
    <w:unhideWhenUsed/>
    <w:qFormat/>
    <w:pPr>
      <w:keepNext/>
      <w:keepLines/>
      <w:spacing w:after="154" w:line="259" w:lineRule="auto"/>
      <w:ind w:left="10" w:hanging="10"/>
      <w:outlineLvl w:val="1"/>
    </w:pPr>
    <w:rPr>
      <w:rFonts w:ascii="黑体" w:eastAsia="黑体" w:hAnsi="黑体" w:cs="黑体"/>
      <w:color w:val="000000"/>
      <w:sz w:val="28"/>
    </w:rPr>
  </w:style>
  <w:style w:type="paragraph" w:styleId="3">
    <w:name w:val="heading 3"/>
    <w:next w:val="a"/>
    <w:link w:val="30"/>
    <w:uiPriority w:val="9"/>
    <w:unhideWhenUsed/>
    <w:qFormat/>
    <w:pPr>
      <w:keepNext/>
      <w:keepLines/>
      <w:spacing w:after="72" w:line="259" w:lineRule="auto"/>
      <w:ind w:left="10" w:hanging="10"/>
      <w:outlineLvl w:val="2"/>
    </w:pPr>
    <w:rPr>
      <w:rFonts w:ascii="宋体" w:eastAsia="宋体" w:hAnsi="宋体" w:cs="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黑体" w:eastAsia="黑体" w:hAnsi="黑体" w:cs="黑体"/>
      <w:color w:val="000000"/>
      <w:sz w:val="28"/>
    </w:rPr>
  </w:style>
  <w:style w:type="character" w:customStyle="1" w:styleId="30">
    <w:name w:val="标题 3 字符"/>
    <w:link w:val="3"/>
    <w:rPr>
      <w:rFonts w:ascii="宋体" w:eastAsia="宋体" w:hAnsi="宋体" w:cs="宋体"/>
      <w:color w:val="000000"/>
      <w:sz w:val="28"/>
    </w:rPr>
  </w:style>
  <w:style w:type="character" w:customStyle="1" w:styleId="10">
    <w:name w:val="标题 1 字符"/>
    <w:link w:val="1"/>
    <w:rPr>
      <w:rFonts w:ascii="黑体" w:eastAsia="黑体" w:hAnsi="黑体" w:cs="黑体"/>
      <w:color w:val="004D86"/>
      <w:sz w:val="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jbb</dc:creator>
  <cp:keywords/>
  <cp:lastModifiedBy>普 赵</cp:lastModifiedBy>
  <cp:revision>4</cp:revision>
  <dcterms:created xsi:type="dcterms:W3CDTF">2020-05-31T05:44:00Z</dcterms:created>
  <dcterms:modified xsi:type="dcterms:W3CDTF">2021-03-31T07:48:00Z</dcterms:modified>
</cp:coreProperties>
</file>