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rPr>
          <w:rFonts w:hint="eastAsia" w:ascii="仿宋_GB2312" w:hAnsi="仿宋_GB2312"/>
          <w:kern w:val="0"/>
          <w:sz w:val="28"/>
          <w:szCs w:val="28"/>
        </w:rPr>
      </w:pPr>
      <w:r>
        <w:rPr>
          <w:rFonts w:ascii="仿宋_GB2312" w:hAnsi="仿宋_GB2312"/>
          <w:kern w:val="0"/>
          <w:sz w:val="28"/>
          <w:szCs w:val="28"/>
        </w:rPr>
        <w:t>附件二</w:t>
      </w:r>
    </w:p>
    <w:p>
      <w:pPr>
        <w:widowControl/>
        <w:spacing w:line="400" w:lineRule="exact"/>
        <w:jc w:val="center"/>
        <w:rPr>
          <w:rFonts w:ascii="仿宋_GB2312" w:hAnsi="宋体"/>
          <w:b/>
          <w:kern w:val="0"/>
          <w:sz w:val="36"/>
          <w:szCs w:val="36"/>
        </w:rPr>
      </w:pPr>
      <w:r>
        <w:rPr>
          <w:rFonts w:ascii="仿宋_GB2312" w:hAnsi="仿宋_GB2312"/>
          <w:b/>
          <w:kern w:val="0"/>
          <w:sz w:val="36"/>
          <w:szCs w:val="36"/>
        </w:rPr>
        <w:t>浙江师范大学行知学院第</w:t>
      </w:r>
      <w:r>
        <w:rPr>
          <w:rFonts w:hint="eastAsia" w:ascii="仿宋_GB2312" w:hAnsi="仿宋_GB2312"/>
          <w:b/>
          <w:kern w:val="0"/>
          <w:sz w:val="36"/>
          <w:szCs w:val="36"/>
        </w:rPr>
        <w:t>九</w:t>
      </w:r>
      <w:r>
        <w:rPr>
          <w:rFonts w:ascii="仿宋_GB2312" w:hAnsi="仿宋_GB2312"/>
          <w:b/>
          <w:kern w:val="0"/>
          <w:sz w:val="36"/>
          <w:szCs w:val="36"/>
        </w:rPr>
        <w:t>届智能汽车竞赛</w:t>
      </w:r>
    </w:p>
    <w:p>
      <w:pPr>
        <w:widowControl/>
        <w:spacing w:line="400" w:lineRule="exact"/>
        <w:jc w:val="center"/>
        <w:rPr>
          <w:rFonts w:hint="eastAsia" w:ascii="仿宋_GB2312" w:hAnsi="仿宋_GB2312" w:cs="Times New Roman"/>
          <w:b/>
          <w:kern w:val="0"/>
          <w:sz w:val="36"/>
          <w:szCs w:val="36"/>
        </w:rPr>
      </w:pPr>
      <w:r>
        <w:rPr>
          <w:rFonts w:ascii="仿宋_GB2312" w:hAnsi="仿宋_GB2312"/>
          <w:b/>
          <w:kern w:val="0"/>
          <w:sz w:val="36"/>
          <w:szCs w:val="36"/>
        </w:rPr>
        <w:t>竞速比赛规则与赛场纪律</w:t>
      </w:r>
    </w:p>
    <w:p>
      <w:pPr>
        <w:widowControl/>
        <w:spacing w:line="400" w:lineRule="exact"/>
        <w:rPr>
          <w:rFonts w:hint="eastAsia" w:ascii="仿宋_GB2312" w:hAnsi="仿宋_GB2312"/>
          <w:kern w:val="0"/>
          <w:sz w:val="28"/>
          <w:szCs w:val="28"/>
        </w:rPr>
      </w:pPr>
      <w:r>
        <w:rPr>
          <w:rFonts w:ascii="仿宋_GB2312" w:hAnsi="仿宋_GB2312"/>
          <w:kern w:val="0"/>
          <w:sz w:val="28"/>
          <w:szCs w:val="28"/>
        </w:rPr>
        <w:t xml:space="preserve"> </w:t>
      </w:r>
    </w:p>
    <w:p>
      <w:pPr>
        <w:widowControl/>
        <w:spacing w:line="400" w:lineRule="exact"/>
        <w:rPr>
          <w:rFonts w:hint="eastAsia" w:ascii="仿宋_GB2312" w:hAnsi="仿宋_GB2312"/>
          <w:b/>
          <w:kern w:val="0"/>
          <w:sz w:val="28"/>
          <w:szCs w:val="28"/>
        </w:rPr>
      </w:pPr>
      <w:r>
        <w:rPr>
          <w:rFonts w:ascii="仿宋_GB2312" w:hAnsi="仿宋_GB2312"/>
          <w:b/>
          <w:kern w:val="0"/>
          <w:sz w:val="28"/>
          <w:szCs w:val="28"/>
        </w:rPr>
        <w:t>一、组队方式：</w:t>
      </w:r>
    </w:p>
    <w:p>
      <w:pPr>
        <w:widowControl/>
        <w:spacing w:line="400" w:lineRule="exact"/>
        <w:ind w:firstLine="560" w:firstLineChars="200"/>
        <w:rPr>
          <w:rFonts w:hint="eastAsia" w:ascii="仿宋_GB2312" w:hAnsi="仿宋_GB2312"/>
          <w:kern w:val="0"/>
          <w:sz w:val="28"/>
          <w:szCs w:val="28"/>
        </w:rPr>
      </w:pPr>
      <w:r>
        <w:rPr>
          <w:rFonts w:ascii="仿宋_GB2312" w:hAnsi="仿宋_GB2312"/>
          <w:kern w:val="0"/>
          <w:sz w:val="28"/>
          <w:szCs w:val="28"/>
        </w:rPr>
        <w:t>采用</w:t>
      </w:r>
      <w:r>
        <w:rPr>
          <w:rFonts w:hint="eastAsia" w:ascii="仿宋_GB2312" w:hAnsi="仿宋_GB2312"/>
          <w:kern w:val="0"/>
          <w:sz w:val="28"/>
          <w:szCs w:val="28"/>
        </w:rPr>
        <w:t>2WD智能小车</w:t>
      </w:r>
      <w:r>
        <w:rPr>
          <w:rFonts w:ascii="仿宋_GB2312" w:hAnsi="仿宋_GB2312"/>
          <w:kern w:val="0"/>
          <w:sz w:val="28"/>
          <w:szCs w:val="28"/>
        </w:rPr>
        <w:t>车模参赛，以3人及以下团队形式参赛。</w:t>
      </w:r>
    </w:p>
    <w:p>
      <w:pPr>
        <w:widowControl/>
        <w:spacing w:line="400" w:lineRule="exact"/>
        <w:ind w:firstLine="560" w:firstLineChars="200"/>
        <w:rPr>
          <w:rFonts w:hint="eastAsia" w:ascii="仿宋_GB2312" w:hAnsi="仿宋_GB2312"/>
          <w:kern w:val="0"/>
          <w:sz w:val="28"/>
          <w:szCs w:val="28"/>
        </w:rPr>
      </w:pPr>
    </w:p>
    <w:p>
      <w:pPr>
        <w:widowControl/>
        <w:spacing w:line="400" w:lineRule="exact"/>
        <w:rPr>
          <w:rFonts w:hint="eastAsia" w:ascii="仿宋_GB2312" w:hAnsi="仿宋_GB2312"/>
          <w:b/>
          <w:kern w:val="0"/>
          <w:sz w:val="28"/>
          <w:szCs w:val="28"/>
        </w:rPr>
      </w:pPr>
      <w:r>
        <w:rPr>
          <w:rFonts w:ascii="仿宋_GB2312" w:hAnsi="仿宋_GB2312"/>
          <w:b/>
          <w:kern w:val="0"/>
          <w:sz w:val="28"/>
          <w:szCs w:val="28"/>
        </w:rPr>
        <w:t>二、器材限制规定</w:t>
      </w:r>
    </w:p>
    <w:p>
      <w:pPr>
        <w:widowControl/>
        <w:spacing w:line="400" w:lineRule="exact"/>
        <w:ind w:firstLine="560" w:firstLineChars="200"/>
        <w:rPr>
          <w:rFonts w:hint="eastAsia" w:ascii="仿宋_GB2312" w:hAnsi="仿宋_GB2312"/>
          <w:kern w:val="0"/>
          <w:sz w:val="28"/>
          <w:szCs w:val="28"/>
        </w:rPr>
      </w:pPr>
      <w:r>
        <w:rPr>
          <w:rFonts w:ascii="仿宋_GB2312" w:hAnsi="仿宋_GB2312"/>
          <w:kern w:val="0"/>
          <w:sz w:val="28"/>
          <w:szCs w:val="28"/>
        </w:rPr>
        <w:t>（1）车模</w:t>
      </w:r>
    </w:p>
    <w:p>
      <w:pPr>
        <w:widowControl/>
        <w:spacing w:line="400" w:lineRule="exact"/>
        <w:ind w:firstLine="560" w:firstLineChars="200"/>
        <w:rPr>
          <w:rFonts w:hint="eastAsia" w:ascii="仿宋_GB2312" w:hAnsi="仿宋_GB2312"/>
          <w:kern w:val="0"/>
          <w:sz w:val="28"/>
          <w:szCs w:val="28"/>
        </w:rPr>
      </w:pPr>
      <w:r>
        <w:rPr>
          <w:rFonts w:ascii="仿宋_GB2312" w:hAnsi="仿宋_GB2312"/>
          <w:kern w:val="0"/>
          <w:sz w:val="28"/>
          <w:szCs w:val="28"/>
        </w:rPr>
        <w:t>采用</w:t>
      </w:r>
      <w:r>
        <w:rPr>
          <w:rFonts w:hint="eastAsia" w:ascii="仿宋_GB2312" w:hAnsi="仿宋_GB2312"/>
          <w:kern w:val="0"/>
          <w:sz w:val="28"/>
          <w:szCs w:val="28"/>
        </w:rPr>
        <w:t>2WD智能小车车模(由电子协会提供</w:t>
      </w:r>
      <w:r>
        <w:rPr>
          <w:rFonts w:ascii="仿宋_GB2312" w:hAnsi="仿宋_GB2312"/>
          <w:kern w:val="0"/>
          <w:sz w:val="28"/>
          <w:szCs w:val="28"/>
        </w:rPr>
        <w:t>)</w:t>
      </w:r>
      <w:r>
        <w:rPr>
          <w:rFonts w:hint="eastAsia" w:ascii="仿宋_GB2312" w:hAnsi="仿宋_GB2312"/>
          <w:kern w:val="0"/>
          <w:sz w:val="28"/>
          <w:szCs w:val="28"/>
        </w:rPr>
        <w:t>,可自行</w:t>
      </w:r>
      <w:r>
        <w:rPr>
          <w:rFonts w:ascii="仿宋_GB2312" w:hAnsi="仿宋_GB2312"/>
          <w:kern w:val="0"/>
          <w:sz w:val="28"/>
          <w:szCs w:val="28"/>
        </w:rPr>
        <w:t>改装</w:t>
      </w:r>
      <w:r>
        <w:rPr>
          <w:rFonts w:hint="eastAsia" w:ascii="仿宋_GB2312" w:hAnsi="仿宋_GB2312"/>
          <w:kern w:val="0"/>
          <w:sz w:val="28"/>
          <w:szCs w:val="28"/>
        </w:rPr>
        <w:t>，也可以自制车模，改装</w:t>
      </w:r>
      <w:r>
        <w:rPr>
          <w:rFonts w:ascii="仿宋_GB2312" w:hAnsi="仿宋_GB2312"/>
          <w:kern w:val="0"/>
          <w:sz w:val="28"/>
          <w:szCs w:val="28"/>
        </w:rPr>
        <w:t>完毕后，车模尺寸宽度不超过250mm，长度没有限制。</w:t>
      </w:r>
      <w:r>
        <w:rPr>
          <w:rFonts w:hint="eastAsia" w:ascii="仿宋_GB2312" w:hAnsi="仿宋_GB2312"/>
          <w:kern w:val="0"/>
          <w:sz w:val="28"/>
          <w:szCs w:val="28"/>
        </w:rPr>
        <w:t>（鼓励大家自制车模，主控，驱动，如不用协会提供的材料可在最终成绩上加分）</w:t>
      </w:r>
    </w:p>
    <w:p>
      <w:pPr>
        <w:widowControl/>
        <w:spacing w:line="400" w:lineRule="exact"/>
        <w:ind w:firstLine="560" w:firstLineChars="200"/>
        <w:rPr>
          <w:rFonts w:hint="eastAsia" w:ascii="仿宋_GB2312" w:hAnsi="仿宋_GB2312"/>
          <w:kern w:val="0"/>
          <w:sz w:val="28"/>
          <w:szCs w:val="28"/>
        </w:rPr>
      </w:pPr>
      <w:r>
        <w:rPr>
          <w:rFonts w:ascii="仿宋_GB2312" w:hAnsi="仿宋_GB2312"/>
          <w:kern w:val="0"/>
          <w:sz w:val="28"/>
          <w:szCs w:val="28"/>
        </w:rPr>
        <w:t>（2）</w:t>
      </w:r>
      <w:r>
        <w:rPr>
          <w:rFonts w:ascii="仿宋_GB2312" w:hAnsi="仿宋_GB2312"/>
          <w:b/>
          <w:bCs/>
          <w:kern w:val="0"/>
          <w:sz w:val="28"/>
          <w:szCs w:val="28"/>
        </w:rPr>
        <w:t>控制器</w:t>
      </w:r>
      <w:r>
        <w:rPr>
          <w:rFonts w:hint="eastAsia" w:ascii="仿宋_GB2312" w:hAnsi="仿宋_GB2312"/>
          <w:b/>
          <w:bCs/>
          <w:kern w:val="0"/>
          <w:sz w:val="28"/>
          <w:szCs w:val="28"/>
        </w:rPr>
        <w:t>仅</w:t>
      </w:r>
      <w:r>
        <w:rPr>
          <w:rFonts w:ascii="仿宋_GB2312" w:hAnsi="仿宋_GB2312"/>
          <w:b/>
          <w:bCs/>
          <w:kern w:val="0"/>
          <w:sz w:val="28"/>
          <w:szCs w:val="28"/>
        </w:rPr>
        <w:t>限</w:t>
      </w:r>
      <w:r>
        <w:rPr>
          <w:rFonts w:hint="eastAsia" w:ascii="仿宋_GB2312" w:hAnsi="仿宋_GB2312"/>
          <w:b/>
          <w:bCs/>
          <w:kern w:val="0"/>
          <w:sz w:val="28"/>
          <w:szCs w:val="28"/>
        </w:rPr>
        <w:t>S</w:t>
      </w:r>
      <w:r>
        <w:rPr>
          <w:rFonts w:ascii="仿宋_GB2312" w:hAnsi="仿宋_GB2312"/>
          <w:b/>
          <w:bCs/>
          <w:kern w:val="0"/>
          <w:sz w:val="28"/>
          <w:szCs w:val="28"/>
        </w:rPr>
        <w:t>TC15</w:t>
      </w:r>
      <w:r>
        <w:rPr>
          <w:rFonts w:hint="eastAsia" w:ascii="仿宋_GB2312" w:hAnsi="仿宋_GB2312"/>
          <w:b/>
          <w:bCs/>
          <w:kern w:val="0"/>
          <w:sz w:val="28"/>
          <w:szCs w:val="28"/>
        </w:rPr>
        <w:t>系列单片机</w:t>
      </w:r>
      <w:r>
        <w:rPr>
          <w:rFonts w:hint="eastAsia" w:ascii="仿宋_GB2312" w:hAnsi="仿宋_GB2312"/>
          <w:kern w:val="0"/>
          <w:sz w:val="28"/>
          <w:szCs w:val="28"/>
        </w:rPr>
        <w:t>，</w:t>
      </w:r>
      <w:r>
        <w:rPr>
          <w:rFonts w:hint="eastAsia" w:ascii="仿宋_GB2312" w:hAnsi="仿宋_GB2312"/>
          <w:b/>
          <w:bCs/>
          <w:kern w:val="0"/>
          <w:sz w:val="28"/>
          <w:szCs w:val="28"/>
        </w:rPr>
        <w:t>主控板需队伍自制</w:t>
      </w:r>
      <w:r>
        <w:rPr>
          <w:rFonts w:hint="eastAsia" w:ascii="仿宋_GB2312" w:hAnsi="仿宋_GB2312"/>
          <w:kern w:val="0"/>
          <w:sz w:val="28"/>
          <w:szCs w:val="28"/>
        </w:rPr>
        <w:t>，驱动板没有限制（推荐使用L</w:t>
      </w:r>
      <w:r>
        <w:rPr>
          <w:rFonts w:ascii="仿宋_GB2312" w:hAnsi="仿宋_GB2312"/>
          <w:kern w:val="0"/>
          <w:sz w:val="28"/>
          <w:szCs w:val="28"/>
        </w:rPr>
        <w:t>298N TB6612</w:t>
      </w:r>
      <w:r>
        <w:rPr>
          <w:rFonts w:hint="eastAsia" w:ascii="仿宋_GB2312" w:hAnsi="仿宋_GB2312"/>
          <w:kern w:val="0"/>
          <w:sz w:val="28"/>
          <w:szCs w:val="28"/>
        </w:rPr>
        <w:t>）,使用电池总电压不得高于8</w:t>
      </w:r>
      <w:r>
        <w:rPr>
          <w:rFonts w:ascii="仿宋_GB2312" w:hAnsi="仿宋_GB2312"/>
          <w:kern w:val="0"/>
          <w:sz w:val="28"/>
          <w:szCs w:val="28"/>
        </w:rPr>
        <w:t>.4</w:t>
      </w:r>
      <w:r>
        <w:rPr>
          <w:rFonts w:hint="eastAsia" w:ascii="仿宋_GB2312" w:hAnsi="仿宋_GB2312"/>
          <w:kern w:val="0"/>
          <w:sz w:val="28"/>
          <w:szCs w:val="28"/>
        </w:rPr>
        <w:t>V</w:t>
      </w:r>
      <w:r>
        <w:rPr>
          <w:rFonts w:ascii="仿宋_GB2312" w:hAnsi="仿宋_GB2312"/>
          <w:kern w:val="0"/>
          <w:sz w:val="28"/>
          <w:szCs w:val="28"/>
        </w:rPr>
        <w:t>。</w:t>
      </w:r>
    </w:p>
    <w:p>
      <w:pPr>
        <w:widowControl/>
        <w:spacing w:line="400" w:lineRule="exact"/>
        <w:ind w:firstLine="560" w:firstLineChars="200"/>
        <w:rPr>
          <w:rFonts w:hint="eastAsia" w:ascii="仿宋_GB2312" w:hAnsi="仿宋_GB2312"/>
          <w:kern w:val="0"/>
          <w:sz w:val="28"/>
          <w:szCs w:val="28"/>
        </w:rPr>
      </w:pPr>
      <w:r>
        <w:rPr>
          <w:rFonts w:ascii="仿宋_GB2312" w:hAnsi="仿宋_GB2312"/>
          <w:kern w:val="0"/>
          <w:sz w:val="28"/>
          <w:szCs w:val="28"/>
        </w:rPr>
        <w:t>（3）赛道检测方案</w:t>
      </w:r>
    </w:p>
    <w:p>
      <w:pPr>
        <w:widowControl/>
        <w:spacing w:line="400" w:lineRule="exact"/>
        <w:ind w:firstLine="560" w:firstLineChars="200"/>
        <w:rPr>
          <w:rFonts w:hint="eastAsia" w:ascii="仿宋_GB2312" w:hAnsi="仿宋_GB2312"/>
          <w:kern w:val="0"/>
          <w:sz w:val="28"/>
          <w:szCs w:val="28"/>
        </w:rPr>
      </w:pPr>
      <w:r>
        <w:rPr>
          <w:rFonts w:hint="eastAsia" w:ascii="仿宋_GB2312" w:hAnsi="仿宋_GB2312"/>
          <w:kern w:val="0"/>
          <w:sz w:val="28"/>
          <w:szCs w:val="28"/>
        </w:rPr>
        <w:t>允许使用各类电磁、红外光电、摄像头、激光、超声传感器器件进行赛道和环境检测。</w:t>
      </w:r>
    </w:p>
    <w:p>
      <w:pPr>
        <w:widowControl/>
        <w:spacing w:line="400" w:lineRule="exact"/>
        <w:ind w:firstLine="560" w:firstLineChars="200"/>
        <w:rPr>
          <w:rFonts w:hint="eastAsia" w:ascii="仿宋_GB2312" w:hAnsi="仿宋_GB2312"/>
          <w:kern w:val="0"/>
          <w:sz w:val="28"/>
          <w:szCs w:val="28"/>
        </w:rPr>
      </w:pPr>
      <w:r>
        <w:rPr>
          <w:rFonts w:ascii="仿宋_GB2312" w:hAnsi="仿宋_GB2312"/>
          <w:kern w:val="0"/>
          <w:sz w:val="28"/>
          <w:szCs w:val="28"/>
        </w:rPr>
        <w:t xml:space="preserve"> </w:t>
      </w:r>
    </w:p>
    <w:p>
      <w:pPr>
        <w:widowControl/>
        <w:spacing w:line="400" w:lineRule="exact"/>
        <w:rPr>
          <w:rFonts w:hint="eastAsia" w:ascii="仿宋_GB2312" w:hAnsi="仿宋_GB2312"/>
          <w:b/>
          <w:kern w:val="0"/>
          <w:sz w:val="28"/>
          <w:szCs w:val="28"/>
        </w:rPr>
      </w:pPr>
      <w:r>
        <w:rPr>
          <w:rFonts w:ascii="仿宋_GB2312" w:hAnsi="仿宋_GB2312"/>
          <w:b/>
          <w:kern w:val="0"/>
          <w:sz w:val="28"/>
          <w:szCs w:val="28"/>
        </w:rPr>
        <w:t>三、有关赛场的规定</w:t>
      </w:r>
    </w:p>
    <w:p>
      <w:pPr>
        <w:widowControl/>
        <w:spacing w:line="400" w:lineRule="exact"/>
        <w:rPr>
          <w:rFonts w:hint="eastAsia" w:ascii="仿宋_GB2312" w:hAnsi="仿宋_GB2312"/>
          <w:b/>
          <w:kern w:val="0"/>
          <w:sz w:val="28"/>
          <w:szCs w:val="28"/>
        </w:rPr>
      </w:pPr>
      <w:r>
        <w:rPr>
          <w:rFonts w:ascii="仿宋_GB2312" w:hAnsi="仿宋_GB2312"/>
          <w:b/>
          <w:kern w:val="0"/>
          <w:sz w:val="28"/>
          <w:szCs w:val="28"/>
        </w:rPr>
        <w:t>1．赛道基本参数</w:t>
      </w:r>
    </w:p>
    <w:p>
      <w:pPr>
        <w:widowControl/>
        <w:spacing w:line="400" w:lineRule="exact"/>
        <w:ind w:firstLine="560" w:firstLineChars="200"/>
        <w:rPr>
          <w:rFonts w:hint="eastAsia" w:ascii="仿宋_GB2312" w:hAnsi="仿宋_GB2312"/>
          <w:kern w:val="0"/>
          <w:sz w:val="28"/>
          <w:szCs w:val="28"/>
        </w:rPr>
      </w:pPr>
      <w:r>
        <w:rPr>
          <w:rFonts w:ascii="仿宋_GB2312" w:hAnsi="仿宋_GB2312"/>
          <w:kern w:val="0"/>
          <w:sz w:val="28"/>
          <w:szCs w:val="28"/>
        </w:rPr>
        <w:t>（1）赛道</w:t>
      </w:r>
      <w:r>
        <w:rPr>
          <w:rFonts w:hint="eastAsia" w:ascii="仿宋_GB2312" w:hAnsi="仿宋_GB2312"/>
          <w:kern w:val="0"/>
          <w:sz w:val="28"/>
          <w:szCs w:val="28"/>
        </w:rPr>
        <w:t>中含</w:t>
      </w:r>
      <w:r>
        <w:rPr>
          <w:rFonts w:ascii="仿宋_GB2312" w:hAnsi="仿宋_GB2312"/>
          <w:kern w:val="0"/>
          <w:sz w:val="28"/>
          <w:szCs w:val="28"/>
        </w:rPr>
        <w:t>有电磁引导线</w:t>
      </w:r>
      <w:r>
        <w:rPr>
          <w:rFonts w:hint="eastAsia" w:ascii="仿宋_GB2312" w:hAnsi="仿宋_GB2312"/>
          <w:kern w:val="0"/>
          <w:sz w:val="28"/>
          <w:szCs w:val="28"/>
        </w:rPr>
        <w:t>（赛道中心有一条循迹黑线）</w:t>
      </w:r>
      <w:r>
        <w:rPr>
          <w:rFonts w:ascii="仿宋_GB2312" w:hAnsi="仿宋_GB2312"/>
          <w:kern w:val="0"/>
          <w:sz w:val="28"/>
          <w:szCs w:val="28"/>
        </w:rPr>
        <w:t>。 比赛场地选择室</w:t>
      </w:r>
      <w:r>
        <w:rPr>
          <w:rFonts w:hint="eastAsia" w:ascii="仿宋_GB2312" w:hAnsi="仿宋_GB2312"/>
          <w:kern w:val="0"/>
          <w:sz w:val="28"/>
          <w:szCs w:val="28"/>
        </w:rPr>
        <w:t>内，电磁引导线</w:t>
      </w:r>
      <w:r>
        <w:rPr>
          <w:rFonts w:ascii="仿宋_GB2312" w:hAnsi="仿宋_GB2312"/>
          <w:kern w:val="0"/>
          <w:sz w:val="28"/>
          <w:szCs w:val="28"/>
        </w:rPr>
        <w:t>基本形状是由折线组成。</w:t>
      </w:r>
    </w:p>
    <w:p>
      <w:pPr>
        <w:widowControl/>
        <w:spacing w:line="400" w:lineRule="exact"/>
        <w:ind w:firstLine="420" w:firstLineChars="200"/>
        <w:rPr>
          <w:rStyle w:val="37"/>
          <w:rFonts w:hint="default" w:ascii="仿宋_GB2312" w:hAnsi="仿宋_GB2312"/>
          <w:kern w:val="0"/>
          <w:sz w:val="28"/>
          <w:szCs w:val="28"/>
        </w:rPr>
      </w:pPr>
      <w:r>
        <w:drawing>
          <wp:anchor distT="0" distB="0" distL="114300" distR="114300" simplePos="0" relativeHeight="251661312" behindDoc="0" locked="0" layoutInCell="1" allowOverlap="1">
            <wp:simplePos x="0" y="0"/>
            <wp:positionH relativeFrom="column">
              <wp:posOffset>269875</wp:posOffset>
            </wp:positionH>
            <wp:positionV relativeFrom="paragraph">
              <wp:posOffset>563245</wp:posOffset>
            </wp:positionV>
            <wp:extent cx="4999355" cy="2590800"/>
            <wp:effectExtent l="0" t="0" r="0" b="0"/>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999153" cy="2591025"/>
                    </a:xfrm>
                    <a:prstGeom prst="rect">
                      <a:avLst/>
                    </a:prstGeom>
                  </pic:spPr>
                </pic:pic>
              </a:graphicData>
            </a:graphic>
          </wp:anchor>
        </w:drawing>
      </w:r>
      <w:r>
        <w:rPr>
          <w:rFonts w:ascii="仿宋_GB2312" w:hAnsi="仿宋_GB2312"/>
          <w:kern w:val="0"/>
          <w:sz w:val="28"/>
          <w:szCs w:val="28"/>
        </w:rPr>
        <w:t>为了便于固定电磁线，封闭电磁赛道是由折线线段组成。折线夹角不小于 90°，折线长度不小于 25 厘米。</w:t>
      </w:r>
    </w:p>
    <w:p>
      <w:pPr>
        <w:widowControl/>
        <w:spacing w:line="400" w:lineRule="exact"/>
        <w:jc w:val="center"/>
        <w:rPr>
          <w:rFonts w:hint="eastAsia" w:ascii="仿宋_GB2312" w:hAnsi="仿宋_GB2312"/>
          <w:b/>
          <w:kern w:val="0"/>
          <w:sz w:val="28"/>
          <w:szCs w:val="28"/>
        </w:rPr>
      </w:pPr>
      <w:r>
        <w:rPr>
          <w:rStyle w:val="38"/>
          <w:rFonts w:hint="default"/>
        </w:rPr>
        <w:t xml:space="preserve">图 </w:t>
      </w:r>
      <w:r>
        <w:rPr>
          <w:rStyle w:val="39"/>
        </w:rPr>
        <w:t xml:space="preserve">1 </w:t>
      </w:r>
      <w:r>
        <w:rPr>
          <w:rStyle w:val="38"/>
          <w:rFonts w:hint="default"/>
        </w:rPr>
        <w:t>赛道折线几何参数</w:t>
      </w:r>
    </w:p>
    <w:p>
      <w:pPr>
        <w:widowControl/>
        <w:spacing w:line="400" w:lineRule="exact"/>
        <w:ind w:firstLine="420" w:firstLineChars="200"/>
        <w:rPr>
          <w:rFonts w:hint="eastAsia" w:ascii="仿宋_GB2312" w:hAnsi="仿宋_GB2312"/>
          <w:kern w:val="0"/>
          <w:sz w:val="28"/>
          <w:szCs w:val="28"/>
        </w:rPr>
      </w:pPr>
      <w:r>
        <w:drawing>
          <wp:anchor distT="0" distB="0" distL="114300" distR="114300" simplePos="0" relativeHeight="251659264" behindDoc="0" locked="0" layoutInCell="1" allowOverlap="1">
            <wp:simplePos x="0" y="0"/>
            <wp:positionH relativeFrom="column">
              <wp:posOffset>487680</wp:posOffset>
            </wp:positionH>
            <wp:positionV relativeFrom="paragraph">
              <wp:posOffset>640080</wp:posOffset>
            </wp:positionV>
            <wp:extent cx="4351655" cy="2125980"/>
            <wp:effectExtent l="0" t="0" r="0" b="762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351397" cy="2126164"/>
                    </a:xfrm>
                    <a:prstGeom prst="rect">
                      <a:avLst/>
                    </a:prstGeom>
                  </pic:spPr>
                </pic:pic>
              </a:graphicData>
            </a:graphic>
          </wp:anchor>
        </w:drawing>
      </w:r>
      <w:r>
        <w:rPr>
          <w:rFonts w:hint="eastAsia" w:ascii="仿宋_GB2312" w:hAnsi="仿宋_GB2312"/>
          <w:kern w:val="0"/>
          <w:sz w:val="28"/>
          <w:szCs w:val="28"/>
        </w:rPr>
        <w:t>（</w:t>
      </w:r>
      <w:r>
        <w:rPr>
          <w:rFonts w:ascii="仿宋_GB2312" w:hAnsi="仿宋_GB2312"/>
          <w:kern w:val="0"/>
          <w:sz w:val="28"/>
          <w:szCs w:val="28"/>
        </w:rPr>
        <w:t>2）赛道中两条相邻平行电磁线之间的距离两条相邻赛道之间的最小距离为 100 厘米。</w:t>
      </w:r>
    </w:p>
    <w:p>
      <w:pPr>
        <w:widowControl/>
        <w:spacing w:line="400" w:lineRule="exact"/>
        <w:ind w:firstLine="560" w:firstLineChars="200"/>
        <w:rPr>
          <w:rFonts w:hint="eastAsia" w:ascii="仿宋_GB2312" w:hAnsi="仿宋_GB2312"/>
          <w:kern w:val="0"/>
          <w:sz w:val="28"/>
          <w:szCs w:val="28"/>
        </w:rPr>
      </w:pPr>
    </w:p>
    <w:p>
      <w:pPr>
        <w:widowControl/>
        <w:spacing w:line="400" w:lineRule="exact"/>
        <w:ind w:firstLine="400" w:firstLineChars="200"/>
        <w:jc w:val="center"/>
        <w:rPr>
          <w:rFonts w:ascii="Cambria" w:hAnsi="Cambria" w:eastAsia="黑体"/>
          <w:sz w:val="20"/>
          <w:szCs w:val="20"/>
        </w:rPr>
      </w:pPr>
      <w:r>
        <w:rPr>
          <w:rFonts w:ascii="黑体" w:hAnsi="黑体" w:eastAsia="黑体"/>
          <w:color w:val="000000"/>
          <w:sz w:val="20"/>
          <w:szCs w:val="20"/>
        </w:rPr>
        <w:t xml:space="preserve">图 </w:t>
      </w:r>
      <w:r>
        <w:rPr>
          <w:rFonts w:ascii="Cambria" w:hAnsi="Cambria"/>
          <w:color w:val="000000"/>
          <w:sz w:val="20"/>
          <w:szCs w:val="20"/>
        </w:rPr>
        <w:t xml:space="preserve">2 </w:t>
      </w:r>
      <w:r>
        <w:rPr>
          <w:rFonts w:ascii="黑体" w:hAnsi="黑体" w:eastAsia="黑体"/>
          <w:color w:val="000000"/>
          <w:sz w:val="20"/>
          <w:szCs w:val="20"/>
        </w:rPr>
        <w:t>电磁引导线之间的最小间距</w:t>
      </w:r>
    </w:p>
    <w:p>
      <w:pPr>
        <w:widowControl/>
        <w:spacing w:line="400" w:lineRule="exact"/>
        <w:ind w:firstLine="560" w:firstLineChars="200"/>
        <w:rPr>
          <w:rFonts w:hint="eastAsia" w:ascii="仿宋_GB2312" w:hAnsi="仿宋_GB2312"/>
          <w:kern w:val="0"/>
          <w:sz w:val="28"/>
          <w:szCs w:val="28"/>
        </w:rPr>
      </w:pPr>
      <w:r>
        <w:rPr>
          <w:rFonts w:ascii="仿宋_GB2312" w:hAnsi="仿宋_GB2312"/>
          <w:kern w:val="0"/>
          <w:sz w:val="28"/>
          <w:szCs w:val="28"/>
        </w:rPr>
        <w:t>（3）赛道中铺设</w:t>
      </w:r>
      <w:r>
        <w:rPr>
          <w:rFonts w:hint="eastAsia" w:ascii="仿宋_GB2312" w:hAnsi="仿宋_GB2312"/>
          <w:kern w:val="0"/>
          <w:sz w:val="28"/>
          <w:szCs w:val="28"/>
        </w:rPr>
        <w:t>的</w:t>
      </w:r>
      <w:r>
        <w:rPr>
          <w:rFonts w:ascii="仿宋_GB2312" w:hAnsi="仿宋_GB2312"/>
          <w:kern w:val="0"/>
          <w:sz w:val="28"/>
          <w:szCs w:val="28"/>
        </w:rPr>
        <w:t>电磁引导线，采用直径0.1-1.0mm漆包线，其中通有20kHz，100mA的交变电流。频率范围20k±1k，电流范围(100±20mA)。</w:t>
      </w:r>
    </w:p>
    <w:p>
      <w:pPr>
        <w:widowControl/>
        <w:spacing w:line="400" w:lineRule="exact"/>
        <w:ind w:firstLine="560" w:firstLineChars="200"/>
        <w:rPr>
          <w:rFonts w:hint="eastAsia" w:ascii="仿宋_GB2312" w:hAnsi="仿宋_GB2312"/>
          <w:kern w:val="0"/>
          <w:sz w:val="28"/>
          <w:szCs w:val="28"/>
        </w:rPr>
      </w:pPr>
      <w:r>
        <w:rPr>
          <w:rFonts w:hint="eastAsia" w:ascii="仿宋_GB2312" w:hAnsi="仿宋_GB2312"/>
          <w:kern w:val="0"/>
          <w:sz w:val="28"/>
          <w:szCs w:val="28"/>
        </w:rPr>
        <w:t>（4）参赛队伍可以使用自行制作的信号源。信号源通过单通道耳机插头直接插入现场信号源的插座中，即可替代缺省的信号源，为场地内的电磁导线提供信号激励了。</w:t>
      </w:r>
    </w:p>
    <w:p>
      <w:pPr>
        <w:widowControl/>
        <w:spacing w:line="400" w:lineRule="exact"/>
        <w:ind w:firstLine="420" w:firstLineChars="200"/>
        <w:rPr>
          <w:rFonts w:hint="eastAsia" w:ascii="仿宋_GB2312" w:hAnsi="仿宋_GB2312"/>
          <w:kern w:val="0"/>
          <w:sz w:val="28"/>
          <w:szCs w:val="28"/>
        </w:rPr>
      </w:pPr>
      <w:r>
        <w:drawing>
          <wp:anchor distT="0" distB="0" distL="114300" distR="114300" simplePos="0" relativeHeight="251660288" behindDoc="0" locked="0" layoutInCell="1" allowOverlap="1">
            <wp:simplePos x="0" y="0"/>
            <wp:positionH relativeFrom="column">
              <wp:posOffset>739140</wp:posOffset>
            </wp:positionH>
            <wp:positionV relativeFrom="paragraph">
              <wp:posOffset>962660</wp:posOffset>
            </wp:positionV>
            <wp:extent cx="4100195" cy="1584960"/>
            <wp:effectExtent l="0" t="0" r="0"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099915" cy="1585097"/>
                    </a:xfrm>
                    <a:prstGeom prst="rect">
                      <a:avLst/>
                    </a:prstGeom>
                  </pic:spPr>
                </pic:pic>
              </a:graphicData>
            </a:graphic>
          </wp:anchor>
        </w:drawing>
      </w:r>
      <w:r>
        <w:rPr>
          <w:rFonts w:hint="eastAsia" w:ascii="仿宋_GB2312" w:hAnsi="仿宋_GB2312"/>
          <w:kern w:val="0"/>
          <w:sz w:val="28"/>
          <w:szCs w:val="28"/>
        </w:rPr>
        <w:t>选手自带信号源所使用的信号频率、波形和幅度没有任何限制，只要能够满足当前铺设的电缆和插座中允许的最大电压、电流和频率范围即可。</w:t>
      </w:r>
    </w:p>
    <w:p>
      <w:pPr>
        <w:widowControl/>
        <w:spacing w:line="400" w:lineRule="exact"/>
        <w:ind w:firstLine="560" w:firstLineChars="200"/>
        <w:rPr>
          <w:rFonts w:hint="eastAsia" w:ascii="仿宋_GB2312" w:hAnsi="仿宋_GB2312"/>
          <w:kern w:val="0"/>
          <w:sz w:val="28"/>
          <w:szCs w:val="28"/>
        </w:rPr>
      </w:pPr>
    </w:p>
    <w:p>
      <w:pPr>
        <w:widowControl/>
        <w:spacing w:line="400" w:lineRule="exact"/>
        <w:ind w:firstLine="400" w:firstLineChars="200"/>
        <w:jc w:val="center"/>
        <w:rPr>
          <w:rFonts w:hint="eastAsia" w:ascii="仿宋_GB2312" w:hAnsi="仿宋_GB2312"/>
          <w:kern w:val="0"/>
          <w:sz w:val="28"/>
          <w:szCs w:val="28"/>
        </w:rPr>
      </w:pPr>
      <w:r>
        <w:rPr>
          <w:rFonts w:ascii="黑体" w:hAnsi="黑体" w:eastAsia="黑体"/>
          <w:color w:val="000000"/>
          <w:sz w:val="20"/>
          <w:szCs w:val="20"/>
        </w:rPr>
        <w:t>图 3</w:t>
      </w:r>
      <w:r>
        <w:rPr>
          <w:rFonts w:ascii="Cambria" w:hAnsi="Cambria"/>
          <w:color w:val="000000"/>
          <w:sz w:val="20"/>
          <w:szCs w:val="20"/>
        </w:rPr>
        <w:t xml:space="preserve"> </w:t>
      </w:r>
      <w:r>
        <w:rPr>
          <w:rFonts w:ascii="黑体" w:hAnsi="黑体" w:eastAsia="黑体"/>
          <w:color w:val="000000"/>
          <w:sz w:val="20"/>
          <w:szCs w:val="20"/>
        </w:rPr>
        <w:t>外接信号源的接口示意图</w:t>
      </w:r>
    </w:p>
    <w:p>
      <w:pPr>
        <w:widowControl/>
        <w:spacing w:line="400" w:lineRule="exact"/>
        <w:rPr>
          <w:rFonts w:hint="eastAsia" w:ascii="仿宋_GB2312" w:hAnsi="仿宋_GB2312"/>
          <w:b/>
          <w:kern w:val="0"/>
          <w:sz w:val="28"/>
          <w:szCs w:val="28"/>
        </w:rPr>
      </w:pPr>
      <w:r>
        <w:rPr>
          <w:rFonts w:ascii="仿宋_GB2312" w:hAnsi="仿宋_GB2312"/>
          <w:b/>
          <w:kern w:val="0"/>
          <w:sz w:val="28"/>
          <w:szCs w:val="28"/>
        </w:rPr>
        <w:t>2.赛道布局</w:t>
      </w:r>
    </w:p>
    <w:p>
      <w:pPr>
        <w:widowControl/>
        <w:spacing w:line="400" w:lineRule="exact"/>
        <w:ind w:firstLine="560" w:firstLineChars="200"/>
        <w:rPr>
          <w:rFonts w:hint="eastAsia" w:ascii="仿宋_GB2312" w:hAnsi="仿宋_GB2312"/>
          <w:kern w:val="0"/>
          <w:sz w:val="28"/>
          <w:szCs w:val="28"/>
        </w:rPr>
      </w:pPr>
      <w:r>
        <w:rPr>
          <w:rFonts w:ascii="仿宋_GB2312" w:hAnsi="仿宋_GB2312"/>
          <w:kern w:val="0"/>
          <w:sz w:val="28"/>
          <w:szCs w:val="28"/>
        </w:rPr>
        <w:t>比赛赛道实际布局将在比赛当日揭示，在赛场内将安排采用与制作实际赛道相同的材料所做的测试赛道供参赛队进行现场调试。</w:t>
      </w:r>
    </w:p>
    <w:p>
      <w:pPr>
        <w:widowControl/>
        <w:spacing w:line="400" w:lineRule="exact"/>
        <w:rPr>
          <w:rFonts w:hint="eastAsia" w:ascii="仿宋_GB2312" w:hAnsi="仿宋_GB2312"/>
          <w:kern w:val="0"/>
          <w:sz w:val="28"/>
          <w:szCs w:val="28"/>
        </w:rPr>
      </w:pPr>
      <w:r>
        <w:rPr>
          <w:rFonts w:ascii="仿宋_GB2312" w:hAnsi="仿宋_GB2312"/>
          <w:kern w:val="0"/>
          <w:sz w:val="28"/>
          <w:szCs w:val="28"/>
        </w:rPr>
        <w:t xml:space="preserve"> </w:t>
      </w:r>
    </w:p>
    <w:p>
      <w:pPr>
        <w:widowControl/>
        <w:spacing w:line="400" w:lineRule="exact"/>
        <w:rPr>
          <w:rFonts w:hint="eastAsia" w:ascii="仿宋_GB2312" w:hAnsi="仿宋_GB2312"/>
          <w:b/>
          <w:kern w:val="0"/>
          <w:sz w:val="28"/>
          <w:szCs w:val="28"/>
        </w:rPr>
      </w:pPr>
      <w:bookmarkStart w:id="0" w:name="_Hlk160549134"/>
      <w:r>
        <w:rPr>
          <w:rFonts w:ascii="仿宋_GB2312" w:hAnsi="仿宋_GB2312"/>
          <w:b/>
          <w:kern w:val="0"/>
          <w:sz w:val="28"/>
          <w:szCs w:val="28"/>
        </w:rPr>
        <w:t>四、比赛规则</w:t>
      </w:r>
    </w:p>
    <w:bookmarkEnd w:id="0"/>
    <w:p>
      <w:pPr>
        <w:widowControl/>
        <w:spacing w:line="400" w:lineRule="exact"/>
        <w:rPr>
          <w:rFonts w:hint="eastAsia" w:ascii="仿宋_GB2312" w:hAnsi="仿宋_GB2312"/>
          <w:b/>
          <w:kern w:val="0"/>
          <w:sz w:val="28"/>
          <w:szCs w:val="28"/>
        </w:rPr>
      </w:pPr>
      <w:r>
        <w:rPr>
          <w:rFonts w:ascii="仿宋_GB2312" w:hAnsi="仿宋_GB2312"/>
          <w:b/>
          <w:kern w:val="0"/>
          <w:sz w:val="28"/>
          <w:szCs w:val="28"/>
        </w:rPr>
        <w:t>1．比赛设置</w:t>
      </w:r>
    </w:p>
    <w:p>
      <w:pPr>
        <w:widowControl/>
        <w:spacing w:line="400" w:lineRule="exact"/>
        <w:ind w:firstLine="560" w:firstLineChars="200"/>
        <w:rPr>
          <w:rFonts w:hint="eastAsia" w:ascii="仿宋_GB2312" w:hAnsi="仿宋_GB2312"/>
          <w:kern w:val="0"/>
          <w:sz w:val="28"/>
          <w:szCs w:val="28"/>
        </w:rPr>
      </w:pPr>
      <w:r>
        <w:rPr>
          <w:rFonts w:ascii="仿宋_GB2312" w:hAnsi="仿宋_GB2312"/>
          <w:kern w:val="0"/>
          <w:sz w:val="28"/>
          <w:szCs w:val="28"/>
        </w:rPr>
        <w:t>（1）参赛队以抽签形式决定比赛次序。</w:t>
      </w:r>
    </w:p>
    <w:p>
      <w:pPr>
        <w:widowControl/>
        <w:spacing w:line="400" w:lineRule="exact"/>
        <w:ind w:firstLine="560" w:firstLineChars="200"/>
        <w:rPr>
          <w:rFonts w:hint="eastAsia" w:ascii="仿宋_GB2312" w:hAnsi="仿宋_GB2312"/>
          <w:kern w:val="0"/>
          <w:sz w:val="28"/>
          <w:szCs w:val="28"/>
        </w:rPr>
      </w:pPr>
      <w:r>
        <w:rPr>
          <w:rFonts w:ascii="仿宋_GB2312" w:hAnsi="仿宋_GB2312"/>
          <w:kern w:val="0"/>
          <w:sz w:val="28"/>
          <w:szCs w:val="28"/>
        </w:rPr>
        <w:t>（2）比赛分为两轮，连续跑完。每支参赛队伍可以在比赛之前有10分钟的现场调整时间。在此期间，参赛队伍只允许对赛车的硬件（不包括微控制器芯片）进行调整。</w:t>
      </w:r>
    </w:p>
    <w:p>
      <w:pPr>
        <w:widowControl/>
        <w:spacing w:line="400" w:lineRule="exact"/>
        <w:ind w:firstLine="560" w:firstLineChars="200"/>
        <w:rPr>
          <w:rFonts w:hint="eastAsia" w:ascii="仿宋_GB2312" w:hAnsi="仿宋_GB2312"/>
          <w:kern w:val="0"/>
          <w:sz w:val="28"/>
          <w:szCs w:val="28"/>
        </w:rPr>
      </w:pPr>
      <w:r>
        <w:rPr>
          <w:rFonts w:ascii="仿宋_GB2312" w:hAnsi="仿宋_GB2312"/>
          <w:kern w:val="0"/>
          <w:sz w:val="28"/>
          <w:szCs w:val="28"/>
        </w:rPr>
        <w:t>（3）比赛中，选手首先将赛车放置在起跑区域内赛道上，赛车至少静止两秒钟后自动启动。</w:t>
      </w:r>
    </w:p>
    <w:p>
      <w:pPr>
        <w:widowControl/>
        <w:spacing w:line="400" w:lineRule="exact"/>
        <w:ind w:firstLine="560" w:firstLineChars="200"/>
        <w:rPr>
          <w:rFonts w:hint="eastAsia" w:ascii="仿宋_GB2312" w:hAnsi="仿宋_GB2312"/>
          <w:kern w:val="0"/>
          <w:sz w:val="28"/>
          <w:szCs w:val="28"/>
        </w:rPr>
      </w:pPr>
      <w:r>
        <w:rPr>
          <w:rFonts w:ascii="仿宋_GB2312" w:hAnsi="仿宋_GB2312"/>
          <w:kern w:val="0"/>
          <w:sz w:val="28"/>
          <w:szCs w:val="28"/>
        </w:rPr>
        <w:t>（4）每赛车在赛道上跑一圈，以计时起始线为计时点，跑完一圈后赛车需要自动停止在起始线之后三米之内的赛道内，如果没有停止在规定的区域内，比赛计时成绩增加1秒。车模停止时允许少部分车轮不接触赛道。</w:t>
      </w:r>
    </w:p>
    <w:p>
      <w:pPr>
        <w:widowControl/>
        <w:spacing w:line="400" w:lineRule="exact"/>
        <w:ind w:firstLine="560" w:firstLineChars="200"/>
        <w:rPr>
          <w:rFonts w:hint="eastAsia" w:ascii="仿宋_GB2312" w:hAnsi="仿宋_GB2312"/>
          <w:kern w:val="0"/>
          <w:sz w:val="28"/>
          <w:szCs w:val="28"/>
        </w:rPr>
      </w:pPr>
      <w:r>
        <w:rPr>
          <w:rFonts w:ascii="仿宋_GB2312" w:hAnsi="仿宋_GB2312"/>
          <w:kern w:val="0"/>
          <w:sz w:val="28"/>
          <w:szCs w:val="28"/>
        </w:rPr>
        <w:t>（5）每辆赛车以在两个单轮成绩中较好的一个作为赛车最终成绩。</w:t>
      </w:r>
    </w:p>
    <w:p>
      <w:pPr>
        <w:widowControl/>
        <w:spacing w:line="400" w:lineRule="exact"/>
        <w:rPr>
          <w:rFonts w:hint="eastAsia" w:ascii="仿宋_GB2312" w:hAnsi="仿宋_GB2312"/>
          <w:b/>
          <w:kern w:val="0"/>
          <w:sz w:val="28"/>
          <w:szCs w:val="28"/>
        </w:rPr>
      </w:pPr>
      <w:r>
        <w:rPr>
          <w:rFonts w:ascii="仿宋_GB2312" w:hAnsi="仿宋_GB2312"/>
          <w:b/>
          <w:kern w:val="0"/>
          <w:sz w:val="28"/>
          <w:szCs w:val="28"/>
        </w:rPr>
        <w:t>2．比赛过程规则</w:t>
      </w:r>
    </w:p>
    <w:p>
      <w:pPr>
        <w:widowControl/>
        <w:spacing w:line="400" w:lineRule="exact"/>
        <w:ind w:firstLine="560" w:firstLineChars="200"/>
        <w:rPr>
          <w:rFonts w:hint="eastAsia" w:ascii="仿宋_GB2312" w:hAnsi="仿宋_GB2312"/>
          <w:kern w:val="0"/>
          <w:sz w:val="28"/>
          <w:szCs w:val="28"/>
        </w:rPr>
      </w:pPr>
      <w:r>
        <w:rPr>
          <w:rFonts w:ascii="仿宋_GB2312" w:hAnsi="仿宋_GB2312"/>
          <w:kern w:val="0"/>
          <w:sz w:val="28"/>
          <w:szCs w:val="28"/>
        </w:rPr>
        <w:t>按照比赛顺序，裁判员指挥参赛队伍顺序进入场地比赛。同一时刻，一个场地上只有一支队伍进行比赛。</w:t>
      </w:r>
    </w:p>
    <w:p>
      <w:pPr>
        <w:widowControl/>
        <w:spacing w:line="400" w:lineRule="exact"/>
        <w:ind w:firstLine="560" w:firstLineChars="200"/>
        <w:rPr>
          <w:rFonts w:hint="eastAsia" w:ascii="仿宋_GB2312" w:hAnsi="仿宋_GB2312"/>
          <w:kern w:val="0"/>
          <w:sz w:val="28"/>
          <w:szCs w:val="28"/>
        </w:rPr>
      </w:pPr>
      <w:r>
        <w:rPr>
          <w:rFonts w:ascii="仿宋_GB2312" w:hAnsi="仿宋_GB2312"/>
          <w:kern w:val="0"/>
          <w:sz w:val="28"/>
          <w:szCs w:val="28"/>
        </w:rPr>
        <w:t>在裁判员点名后，每队指定一名队员持赛车进入比赛场地。参赛选手有60秒的现场准备时间。准备好后，裁判员宣布比赛开始，选手将赛车放置在起跑区内，即赛车的任何一部分都不能超过计时起始线。赛车应在起跑区静止两秒钟以上，然后自动出发。赛车应该在30秒之内离开出发区，沿着赛道跑完一圈。</w:t>
      </w:r>
    </w:p>
    <w:p>
      <w:pPr>
        <w:widowControl/>
        <w:spacing w:line="400" w:lineRule="exact"/>
        <w:rPr>
          <w:rFonts w:hint="eastAsia" w:ascii="仿宋_GB2312" w:hAnsi="仿宋_GB2312"/>
          <w:b/>
          <w:kern w:val="0"/>
          <w:sz w:val="28"/>
          <w:szCs w:val="28"/>
        </w:rPr>
      </w:pPr>
      <w:r>
        <w:rPr>
          <w:rFonts w:ascii="仿宋_GB2312" w:hAnsi="仿宋_GB2312"/>
          <w:b/>
          <w:kern w:val="0"/>
          <w:sz w:val="28"/>
          <w:szCs w:val="28"/>
        </w:rPr>
        <w:t>3．比赛犯规与失败规则</w:t>
      </w:r>
    </w:p>
    <w:p>
      <w:pPr>
        <w:spacing w:line="440" w:lineRule="exact"/>
        <w:ind w:firstLine="480"/>
        <w:rPr>
          <w:rFonts w:hint="eastAsia" w:ascii="仿宋_GB2312" w:hAnsi="仿宋_GB2312"/>
          <w:sz w:val="28"/>
          <w:szCs w:val="28"/>
        </w:rPr>
      </w:pPr>
      <w:r>
        <w:rPr>
          <w:rFonts w:ascii="仿宋_GB2312" w:hAnsi="仿宋_GB2312"/>
          <w:sz w:val="28"/>
          <w:szCs w:val="28"/>
        </w:rPr>
        <w:t>比赛过程中，由比赛现场主裁判根据统一的规则对于赛车是否冲出跑道进行裁定。赛车前两次冲出跑道时，由裁判员取出赛车交给比赛队员，立即在起跑区重新开始比赛。选手也可以在赛车冲出跑道后放弃比赛。</w:t>
      </w:r>
    </w:p>
    <w:p>
      <w:pPr>
        <w:spacing w:line="440" w:lineRule="exact"/>
        <w:ind w:firstLine="480"/>
        <w:rPr>
          <w:rFonts w:hint="eastAsia" w:ascii="仿宋_GB2312" w:hAnsi="仿宋_GB2312"/>
          <w:sz w:val="28"/>
          <w:szCs w:val="28"/>
        </w:rPr>
      </w:pPr>
      <w:r>
        <w:rPr>
          <w:rFonts w:ascii="仿宋_GB2312" w:hAnsi="仿宋_GB2312"/>
          <w:sz w:val="28"/>
          <w:szCs w:val="28"/>
        </w:rPr>
        <w:t>比赛过程中出现下面的情况，算作模型车冲出跑道一次:</w:t>
      </w:r>
    </w:p>
    <w:p>
      <w:pPr>
        <w:numPr>
          <w:ilvl w:val="0"/>
          <w:numId w:val="1"/>
        </w:numPr>
        <w:spacing w:line="440" w:lineRule="exact"/>
        <w:rPr>
          <w:rFonts w:hint="eastAsia" w:ascii="仿宋_GB2312" w:hAnsi="仿宋_GB2312"/>
          <w:bCs/>
          <w:sz w:val="28"/>
          <w:szCs w:val="28"/>
        </w:rPr>
      </w:pPr>
      <w:r>
        <w:rPr>
          <w:rFonts w:ascii="仿宋_GB2312" w:hAnsi="仿宋_GB2312"/>
          <w:bCs/>
          <w:sz w:val="28"/>
          <w:szCs w:val="28"/>
        </w:rPr>
        <w:t>裁判点名后，30秒之内，参赛队没有能够进入比赛场地并做好比赛准备；</w:t>
      </w:r>
    </w:p>
    <w:p>
      <w:pPr>
        <w:numPr>
          <w:ilvl w:val="0"/>
          <w:numId w:val="1"/>
        </w:numPr>
        <w:spacing w:line="440" w:lineRule="exact"/>
        <w:rPr>
          <w:rFonts w:hint="eastAsia" w:ascii="仿宋_GB2312" w:hAnsi="仿宋_GB2312"/>
          <w:bCs/>
          <w:sz w:val="28"/>
          <w:szCs w:val="28"/>
        </w:rPr>
      </w:pPr>
      <w:r>
        <w:rPr>
          <w:rFonts w:ascii="仿宋_GB2312" w:hAnsi="仿宋_GB2312"/>
          <w:bCs/>
          <w:sz w:val="28"/>
          <w:szCs w:val="28"/>
        </w:rPr>
        <w:t>比赛开始后，赛车在30秒之内没有离开出发区；</w:t>
      </w:r>
    </w:p>
    <w:p>
      <w:pPr>
        <w:numPr>
          <w:ilvl w:val="0"/>
          <w:numId w:val="1"/>
        </w:numPr>
        <w:spacing w:line="440" w:lineRule="exact"/>
        <w:rPr>
          <w:rFonts w:hint="eastAsia" w:ascii="仿宋_GB2312" w:hAnsi="仿宋_GB2312"/>
          <w:bCs/>
          <w:sz w:val="28"/>
          <w:szCs w:val="28"/>
        </w:rPr>
      </w:pPr>
      <w:r>
        <w:rPr>
          <w:rFonts w:ascii="仿宋_GB2312" w:hAnsi="仿宋_GB2312"/>
          <w:bCs/>
          <w:sz w:val="28"/>
          <w:szCs w:val="28"/>
        </w:rPr>
        <w:t>赛车在离开出发区之后60秒之内没有跑完一圈；</w:t>
      </w:r>
    </w:p>
    <w:p>
      <w:pPr>
        <w:spacing w:line="440" w:lineRule="exact"/>
        <w:ind w:firstLine="480"/>
        <w:rPr>
          <w:rFonts w:hint="eastAsia" w:ascii="仿宋_GB2312" w:hAnsi="仿宋_GB2312"/>
          <w:sz w:val="28"/>
          <w:szCs w:val="28"/>
        </w:rPr>
      </w:pPr>
      <w:r>
        <w:rPr>
          <w:rFonts w:ascii="仿宋_GB2312" w:hAnsi="仿宋_GB2312"/>
          <w:sz w:val="28"/>
          <w:szCs w:val="28"/>
        </w:rPr>
        <w:t>比赛过程中如果出现有如下一种情况，判为比赛失败：</w:t>
      </w:r>
    </w:p>
    <w:p>
      <w:pPr>
        <w:numPr>
          <w:ilvl w:val="0"/>
          <w:numId w:val="2"/>
        </w:numPr>
        <w:spacing w:line="440" w:lineRule="exact"/>
        <w:rPr>
          <w:rFonts w:hint="eastAsia" w:ascii="仿宋_GB2312" w:hAnsi="仿宋_GB2312"/>
          <w:bCs/>
          <w:sz w:val="28"/>
          <w:szCs w:val="28"/>
        </w:rPr>
      </w:pPr>
      <w:r>
        <w:rPr>
          <w:rFonts w:ascii="仿宋_GB2312" w:hAnsi="仿宋_GB2312"/>
          <w:bCs/>
          <w:sz w:val="28"/>
          <w:szCs w:val="28"/>
        </w:rPr>
        <w:t>赛车冲出跑道的次数超过两次(&gt;=3)；</w:t>
      </w:r>
    </w:p>
    <w:p>
      <w:pPr>
        <w:numPr>
          <w:ilvl w:val="0"/>
          <w:numId w:val="2"/>
        </w:numPr>
        <w:spacing w:line="440" w:lineRule="exact"/>
        <w:rPr>
          <w:rFonts w:hint="eastAsia" w:ascii="仿宋_GB2312" w:hAnsi="仿宋_GB2312"/>
          <w:bCs/>
          <w:sz w:val="28"/>
          <w:szCs w:val="28"/>
        </w:rPr>
      </w:pPr>
      <w:r>
        <w:rPr>
          <w:rFonts w:ascii="仿宋_GB2312" w:hAnsi="仿宋_GB2312"/>
          <w:bCs/>
          <w:sz w:val="28"/>
          <w:szCs w:val="28"/>
        </w:rPr>
        <w:t>比赛开始后未经裁判允许，选手接触赛车；</w:t>
      </w:r>
    </w:p>
    <w:p>
      <w:pPr>
        <w:spacing w:line="440" w:lineRule="exact"/>
        <w:ind w:firstLine="480"/>
        <w:rPr>
          <w:rFonts w:hint="eastAsia" w:ascii="仿宋_GB2312" w:hAnsi="仿宋_GB2312"/>
          <w:bCs/>
          <w:sz w:val="28"/>
          <w:szCs w:val="28"/>
        </w:rPr>
      </w:pPr>
      <w:r>
        <w:rPr>
          <w:rFonts w:ascii="仿宋_GB2312" w:hAnsi="仿宋_GB2312"/>
          <w:bCs/>
          <w:sz w:val="28"/>
          <w:szCs w:val="28"/>
        </w:rPr>
        <w:t>如果</w:t>
      </w:r>
      <w:r>
        <w:rPr>
          <w:rFonts w:ascii="仿宋_GB2312" w:hAnsi="仿宋_GB2312"/>
          <w:sz w:val="28"/>
          <w:szCs w:val="28"/>
        </w:rPr>
        <w:t>比赛</w:t>
      </w:r>
      <w:r>
        <w:rPr>
          <w:rFonts w:ascii="仿宋_GB2312" w:hAnsi="仿宋_GB2312"/>
          <w:bCs/>
          <w:sz w:val="28"/>
          <w:szCs w:val="28"/>
        </w:rPr>
        <w:t>失败，则不计成绩。</w:t>
      </w:r>
    </w:p>
    <w:p>
      <w:pPr>
        <w:spacing w:line="440" w:lineRule="exact"/>
        <w:ind w:firstLine="480"/>
        <w:rPr>
          <w:rFonts w:hint="eastAsia" w:ascii="仿宋_GB2312" w:hAnsi="仿宋_GB2312"/>
          <w:sz w:val="28"/>
          <w:szCs w:val="28"/>
        </w:rPr>
      </w:pPr>
      <w:r>
        <w:rPr>
          <w:rFonts w:ascii="仿宋_GB2312" w:hAnsi="仿宋_GB2312"/>
          <w:sz w:val="28"/>
          <w:szCs w:val="28"/>
        </w:rPr>
        <w:t>比赛禁止事项：</w:t>
      </w:r>
    </w:p>
    <w:p>
      <w:pPr>
        <w:numPr>
          <w:ilvl w:val="0"/>
          <w:numId w:val="3"/>
        </w:numPr>
        <w:spacing w:line="440" w:lineRule="exact"/>
        <w:rPr>
          <w:rFonts w:hint="eastAsia" w:ascii="仿宋_GB2312" w:hAnsi="仿宋_GB2312"/>
          <w:bCs/>
          <w:sz w:val="28"/>
          <w:szCs w:val="28"/>
        </w:rPr>
      </w:pPr>
      <w:r>
        <w:rPr>
          <w:rFonts w:ascii="仿宋_GB2312" w:hAnsi="仿宋_GB2312"/>
          <w:bCs/>
          <w:sz w:val="28"/>
          <w:szCs w:val="28"/>
        </w:rPr>
        <w:t>不允许在赛车之外安装辅助照明设备及其它辅助传感器等；</w:t>
      </w:r>
    </w:p>
    <w:p>
      <w:pPr>
        <w:numPr>
          <w:ilvl w:val="0"/>
          <w:numId w:val="3"/>
        </w:numPr>
        <w:spacing w:line="440" w:lineRule="exact"/>
        <w:rPr>
          <w:rFonts w:hint="eastAsia" w:ascii="仿宋_GB2312" w:hAnsi="仿宋_GB2312"/>
          <w:bCs/>
          <w:sz w:val="28"/>
          <w:szCs w:val="28"/>
        </w:rPr>
      </w:pPr>
      <w:r>
        <w:rPr>
          <w:rFonts w:ascii="仿宋_GB2312" w:hAnsi="仿宋_GB2312"/>
          <w:bCs/>
          <w:sz w:val="28"/>
          <w:szCs w:val="28"/>
        </w:rPr>
        <w:t>选手进入比赛场地后，除了可以更换电池之外，不允许进行任何硬件电路和软件的更换。但是可以手工改动电路板上的拨码开关或电位器等，允许通过按键调整参数；</w:t>
      </w:r>
    </w:p>
    <w:p>
      <w:pPr>
        <w:numPr>
          <w:ilvl w:val="0"/>
          <w:numId w:val="3"/>
        </w:numPr>
        <w:spacing w:line="440" w:lineRule="exact"/>
        <w:rPr>
          <w:rFonts w:hint="eastAsia" w:ascii="仿宋_GB2312" w:hAnsi="仿宋_GB2312"/>
          <w:bCs/>
          <w:sz w:val="28"/>
          <w:szCs w:val="28"/>
        </w:rPr>
      </w:pPr>
      <w:r>
        <w:rPr>
          <w:rFonts w:ascii="仿宋_GB2312" w:hAnsi="仿宋_GB2312"/>
          <w:bCs/>
          <w:sz w:val="28"/>
          <w:szCs w:val="28"/>
        </w:rPr>
        <w:t>不允许其它干扰赛车运动的行为；</w:t>
      </w:r>
    </w:p>
    <w:p>
      <w:pPr>
        <w:numPr>
          <w:ilvl w:val="0"/>
          <w:numId w:val="3"/>
        </w:numPr>
        <w:spacing w:line="440" w:lineRule="exact"/>
        <w:rPr>
          <w:rFonts w:hint="eastAsia" w:ascii="仿宋_GB2312" w:hAnsi="仿宋_GB2312"/>
          <w:bCs/>
          <w:sz w:val="28"/>
          <w:szCs w:val="28"/>
        </w:rPr>
      </w:pPr>
      <w:r>
        <w:rPr>
          <w:rFonts w:ascii="仿宋_GB2312" w:hAnsi="仿宋_GB2312"/>
          <w:bCs/>
          <w:sz w:val="28"/>
          <w:szCs w:val="28"/>
        </w:rPr>
        <w:t>不允许赛车的任何传感器或者部件损毁跑道；</w:t>
      </w:r>
    </w:p>
    <w:p>
      <w:pPr>
        <w:numPr>
          <w:ilvl w:val="0"/>
          <w:numId w:val="3"/>
        </w:numPr>
        <w:spacing w:line="440" w:lineRule="exact"/>
        <w:rPr>
          <w:rFonts w:hint="eastAsia" w:ascii="仿宋_GB2312" w:hAnsi="仿宋_GB2312"/>
          <w:bCs/>
          <w:sz w:val="28"/>
          <w:szCs w:val="28"/>
        </w:rPr>
      </w:pPr>
      <w:r>
        <w:rPr>
          <w:rFonts w:ascii="仿宋_GB2312" w:hAnsi="仿宋_GB2312"/>
          <w:bCs/>
          <w:sz w:val="28"/>
          <w:szCs w:val="28"/>
        </w:rPr>
        <w:t>不允许车模设计方案抄袭，各个参赛队伍所设计的硬软件需要相互之间有明显的不同。</w:t>
      </w:r>
    </w:p>
    <w:p>
      <w:pPr>
        <w:widowControl/>
        <w:spacing w:line="400" w:lineRule="exact"/>
        <w:rPr>
          <w:rFonts w:hint="eastAsia" w:ascii="仿宋_GB2312" w:hAnsi="仿宋_GB2312"/>
          <w:b/>
          <w:kern w:val="0"/>
          <w:sz w:val="28"/>
          <w:szCs w:val="28"/>
        </w:rPr>
      </w:pPr>
      <w:r>
        <w:rPr>
          <w:rFonts w:hint="eastAsia" w:ascii="仿宋_GB2312" w:hAnsi="仿宋_GB2312"/>
          <w:b/>
          <w:kern w:val="0"/>
          <w:sz w:val="28"/>
          <w:szCs w:val="28"/>
        </w:rPr>
        <w:t>五、评分标准</w:t>
      </w:r>
    </w:p>
    <w:p>
      <w:pPr>
        <w:widowControl/>
        <w:spacing w:line="400" w:lineRule="exact"/>
        <w:rPr>
          <w:rFonts w:hint="default" w:ascii="仿宋_GB2312" w:hAnsi="仿宋_GB2312"/>
          <w:b/>
          <w:kern w:val="0"/>
          <w:sz w:val="28"/>
          <w:szCs w:val="28"/>
        </w:rPr>
      </w:pPr>
      <w:r>
        <w:rPr>
          <w:rFonts w:hint="eastAsia" w:ascii="仿宋_GB2312" w:hAnsi="仿宋_GB2312"/>
          <w:b/>
          <w:kern w:val="0"/>
          <w:sz w:val="28"/>
          <w:szCs w:val="28"/>
        </w:rPr>
        <w:t>根据比赛用时长短来计分，自制</w:t>
      </w:r>
      <w:r>
        <w:rPr>
          <w:rFonts w:hint="default" w:ascii="仿宋_GB2312" w:hAnsi="仿宋_GB2312"/>
          <w:b/>
          <w:kern w:val="0"/>
          <w:sz w:val="28"/>
          <w:szCs w:val="28"/>
        </w:rPr>
        <w:t>车模和模块均可加分，硬件自制程度越高加分项越多</w:t>
      </w:r>
    </w:p>
    <w:p>
      <w:pPr>
        <w:widowControl/>
        <w:numPr>
          <w:ilvl w:val="0"/>
          <w:numId w:val="4"/>
        </w:numPr>
        <w:spacing w:line="400" w:lineRule="exact"/>
        <w:rPr>
          <w:rFonts w:hint="default" w:ascii="仿宋_GB2312" w:hAnsi="仿宋_GB2312"/>
          <w:b/>
          <w:kern w:val="0"/>
          <w:sz w:val="28"/>
          <w:szCs w:val="28"/>
        </w:rPr>
      </w:pPr>
      <w:r>
        <w:rPr>
          <w:rFonts w:hint="default" w:ascii="仿宋_GB2312" w:hAnsi="仿宋_GB2312"/>
          <w:b/>
          <w:kern w:val="0"/>
          <w:sz w:val="28"/>
          <w:szCs w:val="28"/>
        </w:rPr>
        <w:t>车模领取</w:t>
      </w:r>
    </w:p>
    <w:p>
      <w:pPr>
        <w:widowControl/>
        <w:numPr>
          <w:ilvl w:val="0"/>
          <w:numId w:val="0"/>
        </w:numPr>
        <w:spacing w:line="400" w:lineRule="exact"/>
        <w:rPr>
          <w:rFonts w:hint="default" w:ascii="仿宋_GB2312" w:hAnsi="仿宋_GB2312"/>
          <w:b/>
          <w:kern w:val="0"/>
          <w:sz w:val="28"/>
          <w:szCs w:val="28"/>
        </w:rPr>
      </w:pPr>
      <w:r>
        <w:rPr>
          <w:rFonts w:hint="default" w:ascii="仿宋_GB2312" w:hAnsi="仿宋_GB2312"/>
          <w:b/>
          <w:kern w:val="0"/>
          <w:sz w:val="28"/>
          <w:szCs w:val="28"/>
        </w:rPr>
        <w:t>领取车模的同学请于</w:t>
      </w:r>
      <w:r>
        <w:rPr>
          <w:rFonts w:hint="default" w:ascii="仿宋_GB2312" w:hAnsi="仿宋_GB2312"/>
          <w:b/>
          <w:kern w:val="0"/>
          <w:sz w:val="28"/>
          <w:szCs w:val="28"/>
          <w:highlight w:val="yellow"/>
        </w:rPr>
        <w:t>13</w:t>
      </w:r>
      <w:r>
        <w:rPr>
          <w:rFonts w:hint="default" w:ascii="仿宋_GB2312" w:hAnsi="仿宋_GB2312"/>
          <w:b/>
          <w:kern w:val="0"/>
          <w:sz w:val="28"/>
          <w:szCs w:val="28"/>
        </w:rPr>
        <w:t>号下午或</w:t>
      </w:r>
      <w:r>
        <w:rPr>
          <w:rFonts w:hint="default" w:ascii="仿宋_GB2312" w:hAnsi="仿宋_GB2312"/>
          <w:b/>
          <w:kern w:val="0"/>
          <w:sz w:val="28"/>
          <w:szCs w:val="28"/>
          <w:highlight w:val="yellow"/>
        </w:rPr>
        <w:t>20</w:t>
      </w:r>
      <w:r>
        <w:rPr>
          <w:rFonts w:hint="default" w:ascii="仿宋_GB2312" w:hAnsi="仿宋_GB2312"/>
          <w:b/>
          <w:kern w:val="0"/>
          <w:sz w:val="28"/>
          <w:szCs w:val="28"/>
        </w:rPr>
        <w:t>号下午前往10-309领取车模，每组一个</w:t>
      </w:r>
    </w:p>
    <w:p>
      <w:pPr>
        <w:spacing w:line="440" w:lineRule="exact"/>
        <w:ind w:left="1680" w:right="120"/>
        <w:jc w:val="right"/>
        <w:rPr>
          <w:rFonts w:ascii="Times New Roman" w:hAnsi="Times New Roman"/>
          <w:sz w:val="24"/>
          <w:szCs w:val="24"/>
        </w:rPr>
      </w:pPr>
      <w:r>
        <w:rPr>
          <w:sz w:val="24"/>
          <w:szCs w:val="24"/>
        </w:rPr>
        <w:t xml:space="preserve"> </w:t>
      </w:r>
    </w:p>
    <w:p>
      <w:pPr>
        <w:spacing w:line="440" w:lineRule="exact"/>
        <w:ind w:left="1680" w:right="120"/>
        <w:jc w:val="right"/>
        <w:rPr>
          <w:sz w:val="24"/>
          <w:szCs w:val="24"/>
        </w:rPr>
      </w:pPr>
      <w:r>
        <w:rPr>
          <w:sz w:val="24"/>
          <w:szCs w:val="24"/>
        </w:rPr>
        <w:t xml:space="preserve"> </w:t>
      </w:r>
    </w:p>
    <w:p>
      <w:pPr>
        <w:spacing w:line="440" w:lineRule="exact"/>
        <w:ind w:left="1680" w:right="120"/>
        <w:jc w:val="right"/>
        <w:rPr>
          <w:sz w:val="24"/>
          <w:szCs w:val="24"/>
        </w:rPr>
      </w:pPr>
      <w:r>
        <w:rPr>
          <w:sz w:val="24"/>
          <w:szCs w:val="24"/>
        </w:rPr>
        <w:t xml:space="preserve"> </w:t>
      </w:r>
    </w:p>
    <w:p>
      <w:pPr>
        <w:widowControl/>
        <w:spacing w:line="400" w:lineRule="exact"/>
        <w:ind w:firstLine="560" w:firstLineChars="200"/>
        <w:jc w:val="right"/>
        <w:rPr>
          <w:rFonts w:hint="eastAsia" w:ascii="仿宋_GB2312" w:hAnsi="仿宋_GB2312"/>
          <w:kern w:val="0"/>
          <w:sz w:val="28"/>
          <w:szCs w:val="28"/>
        </w:rPr>
      </w:pPr>
      <w:r>
        <w:rPr>
          <w:rFonts w:ascii="仿宋_GB2312" w:hAnsi="仿宋_GB2312"/>
          <w:kern w:val="0"/>
          <w:sz w:val="28"/>
          <w:szCs w:val="28"/>
        </w:rPr>
        <w:t>浙江师范大学行知学院电子协会</w:t>
      </w:r>
    </w:p>
    <w:p>
      <w:pPr>
        <w:jc w:val="right"/>
      </w:pPr>
      <w:r>
        <w:rPr>
          <w:rFonts w:ascii="仿宋_GB2312" w:hAnsi="仿宋_GB2312"/>
          <w:kern w:val="0"/>
          <w:sz w:val="28"/>
          <w:szCs w:val="28"/>
        </w:rPr>
        <w:t xml:space="preserve">                         二〇</w:t>
      </w:r>
      <w:r>
        <w:rPr>
          <w:rFonts w:hint="eastAsia" w:ascii="仿宋_GB2312" w:hAnsi="仿宋_GB2312"/>
          <w:kern w:val="0"/>
          <w:sz w:val="28"/>
          <w:szCs w:val="28"/>
        </w:rPr>
        <w:t>二</w:t>
      </w:r>
      <w:bookmarkStart w:id="1" w:name="_GoBack"/>
      <w:bookmarkEnd w:id="1"/>
      <w:r>
        <w:rPr>
          <w:rFonts w:hint="eastAsia" w:ascii="仿宋_GB2312" w:hAnsi="仿宋_GB2312"/>
          <w:kern w:val="0"/>
          <w:sz w:val="28"/>
          <w:szCs w:val="28"/>
        </w:rPr>
        <w:t>四</w:t>
      </w:r>
      <w:r>
        <w:rPr>
          <w:rFonts w:ascii="仿宋_GB2312" w:hAnsi="仿宋_GB2312"/>
          <w:kern w:val="0"/>
          <w:sz w:val="28"/>
          <w:szCs w:val="28"/>
        </w:rPr>
        <w:t>年</w:t>
      </w:r>
      <w:r>
        <w:rPr>
          <w:rFonts w:hint="eastAsia" w:ascii="仿宋_GB2312" w:hAnsi="仿宋_GB2312"/>
          <w:kern w:val="0"/>
          <w:sz w:val="28"/>
          <w:szCs w:val="28"/>
          <w:lang w:val="en-US" w:eastAsia="zh-CN"/>
        </w:rPr>
        <w:t>三</w:t>
      </w:r>
      <w:r>
        <w:rPr>
          <w:rFonts w:ascii="仿宋_GB2312" w:hAnsi="仿宋_GB2312"/>
          <w:kern w:val="0"/>
          <w:sz w:val="28"/>
          <w:szCs w:val="28"/>
        </w:rPr>
        <w:t xml:space="preserve">月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6E79E"/>
    <w:multiLevelType w:val="singleLevel"/>
    <w:tmpl w:val="EFB6E79E"/>
    <w:lvl w:ilvl="0" w:tentative="0">
      <w:start w:val="6"/>
      <w:numFmt w:val="chineseCounting"/>
      <w:suff w:val="nothing"/>
      <w:lvlText w:val="%1、"/>
      <w:lvlJc w:val="left"/>
      <w:rPr>
        <w:rFonts w:hint="eastAsia"/>
      </w:rPr>
    </w:lvl>
  </w:abstractNum>
  <w:abstractNum w:abstractNumId="1">
    <w:nsid w:val="60365325"/>
    <w:multiLevelType w:val="multilevel"/>
    <w:tmpl w:val="60365325"/>
    <w:lvl w:ilvl="0" w:tentative="0">
      <w:start w:val="1"/>
      <w:numFmt w:val="bullet"/>
      <w:lvlText w:val=""/>
      <w:lvlJc w:val="left"/>
      <w:pPr>
        <w:ind w:left="1246" w:hanging="420"/>
      </w:pPr>
      <w:rPr>
        <w:rFonts w:hint="default" w:ascii="Wingdings" w:hAnsi="Wingdings"/>
      </w:rPr>
    </w:lvl>
    <w:lvl w:ilvl="1" w:tentative="0">
      <w:start w:val="1"/>
      <w:numFmt w:val="bullet"/>
      <w:lvlText w:val=""/>
      <w:lvlJc w:val="left"/>
      <w:pPr>
        <w:ind w:left="1666" w:hanging="420"/>
      </w:pPr>
      <w:rPr>
        <w:rFonts w:hint="default" w:ascii="Wingdings" w:hAnsi="Wingdings"/>
      </w:rPr>
    </w:lvl>
    <w:lvl w:ilvl="2" w:tentative="0">
      <w:start w:val="1"/>
      <w:numFmt w:val="bullet"/>
      <w:lvlText w:val=""/>
      <w:lvlJc w:val="left"/>
      <w:pPr>
        <w:ind w:left="2086" w:hanging="420"/>
      </w:pPr>
      <w:rPr>
        <w:rFonts w:hint="default" w:ascii="Wingdings" w:hAnsi="Wingdings"/>
      </w:rPr>
    </w:lvl>
    <w:lvl w:ilvl="3" w:tentative="0">
      <w:start w:val="1"/>
      <w:numFmt w:val="bullet"/>
      <w:lvlText w:val=""/>
      <w:lvlJc w:val="left"/>
      <w:pPr>
        <w:ind w:left="2506" w:hanging="420"/>
      </w:pPr>
      <w:rPr>
        <w:rFonts w:hint="default" w:ascii="Wingdings" w:hAnsi="Wingdings"/>
      </w:rPr>
    </w:lvl>
    <w:lvl w:ilvl="4" w:tentative="0">
      <w:start w:val="1"/>
      <w:numFmt w:val="bullet"/>
      <w:lvlText w:val=""/>
      <w:lvlJc w:val="left"/>
      <w:pPr>
        <w:ind w:left="2926" w:hanging="420"/>
      </w:pPr>
      <w:rPr>
        <w:rFonts w:hint="default" w:ascii="Wingdings" w:hAnsi="Wingdings"/>
      </w:rPr>
    </w:lvl>
    <w:lvl w:ilvl="5" w:tentative="0">
      <w:start w:val="1"/>
      <w:numFmt w:val="bullet"/>
      <w:lvlText w:val=""/>
      <w:lvlJc w:val="left"/>
      <w:pPr>
        <w:ind w:left="3346" w:hanging="420"/>
      </w:pPr>
      <w:rPr>
        <w:rFonts w:hint="default" w:ascii="Wingdings" w:hAnsi="Wingdings"/>
      </w:rPr>
    </w:lvl>
    <w:lvl w:ilvl="6" w:tentative="0">
      <w:start w:val="1"/>
      <w:numFmt w:val="bullet"/>
      <w:lvlText w:val=""/>
      <w:lvlJc w:val="left"/>
      <w:pPr>
        <w:ind w:left="3766" w:hanging="420"/>
      </w:pPr>
      <w:rPr>
        <w:rFonts w:hint="default" w:ascii="Wingdings" w:hAnsi="Wingdings"/>
      </w:rPr>
    </w:lvl>
    <w:lvl w:ilvl="7" w:tentative="0">
      <w:start w:val="1"/>
      <w:numFmt w:val="bullet"/>
      <w:lvlText w:val=""/>
      <w:lvlJc w:val="left"/>
      <w:pPr>
        <w:ind w:left="4186" w:hanging="420"/>
      </w:pPr>
      <w:rPr>
        <w:rFonts w:hint="default" w:ascii="Wingdings" w:hAnsi="Wingdings"/>
      </w:rPr>
    </w:lvl>
    <w:lvl w:ilvl="8" w:tentative="0">
      <w:start w:val="1"/>
      <w:numFmt w:val="bullet"/>
      <w:lvlText w:val=""/>
      <w:lvlJc w:val="left"/>
      <w:pPr>
        <w:ind w:left="4606" w:hanging="420"/>
      </w:pPr>
      <w:rPr>
        <w:rFonts w:hint="default" w:ascii="Wingdings" w:hAnsi="Wingdings"/>
      </w:rPr>
    </w:lvl>
  </w:abstractNum>
  <w:abstractNum w:abstractNumId="2">
    <w:nsid w:val="7BB80F31"/>
    <w:multiLevelType w:val="multilevel"/>
    <w:tmpl w:val="7BB80F31"/>
    <w:lvl w:ilvl="0" w:tentative="0">
      <w:start w:val="1"/>
      <w:numFmt w:val="bullet"/>
      <w:lvlText w:val=""/>
      <w:lvlJc w:val="left"/>
      <w:pPr>
        <w:ind w:left="1246" w:hanging="420"/>
      </w:pPr>
      <w:rPr>
        <w:rFonts w:hint="default" w:ascii="Wingdings" w:hAnsi="Wingdings"/>
      </w:rPr>
    </w:lvl>
    <w:lvl w:ilvl="1" w:tentative="0">
      <w:start w:val="1"/>
      <w:numFmt w:val="bullet"/>
      <w:lvlText w:val=""/>
      <w:lvlJc w:val="left"/>
      <w:pPr>
        <w:ind w:left="1666" w:hanging="420"/>
      </w:pPr>
      <w:rPr>
        <w:rFonts w:hint="default" w:ascii="Wingdings" w:hAnsi="Wingdings"/>
      </w:rPr>
    </w:lvl>
    <w:lvl w:ilvl="2" w:tentative="0">
      <w:start w:val="1"/>
      <w:numFmt w:val="bullet"/>
      <w:lvlText w:val=""/>
      <w:lvlJc w:val="left"/>
      <w:pPr>
        <w:ind w:left="2086" w:hanging="420"/>
      </w:pPr>
      <w:rPr>
        <w:rFonts w:hint="default" w:ascii="Wingdings" w:hAnsi="Wingdings"/>
      </w:rPr>
    </w:lvl>
    <w:lvl w:ilvl="3" w:tentative="0">
      <w:start w:val="1"/>
      <w:numFmt w:val="bullet"/>
      <w:lvlText w:val=""/>
      <w:lvlJc w:val="left"/>
      <w:pPr>
        <w:ind w:left="2506" w:hanging="420"/>
      </w:pPr>
      <w:rPr>
        <w:rFonts w:hint="default" w:ascii="Wingdings" w:hAnsi="Wingdings"/>
      </w:rPr>
    </w:lvl>
    <w:lvl w:ilvl="4" w:tentative="0">
      <w:start w:val="1"/>
      <w:numFmt w:val="bullet"/>
      <w:lvlText w:val=""/>
      <w:lvlJc w:val="left"/>
      <w:pPr>
        <w:ind w:left="2926" w:hanging="420"/>
      </w:pPr>
      <w:rPr>
        <w:rFonts w:hint="default" w:ascii="Wingdings" w:hAnsi="Wingdings"/>
      </w:rPr>
    </w:lvl>
    <w:lvl w:ilvl="5" w:tentative="0">
      <w:start w:val="1"/>
      <w:numFmt w:val="bullet"/>
      <w:lvlText w:val=""/>
      <w:lvlJc w:val="left"/>
      <w:pPr>
        <w:ind w:left="3346" w:hanging="420"/>
      </w:pPr>
      <w:rPr>
        <w:rFonts w:hint="default" w:ascii="Wingdings" w:hAnsi="Wingdings"/>
      </w:rPr>
    </w:lvl>
    <w:lvl w:ilvl="6" w:tentative="0">
      <w:start w:val="1"/>
      <w:numFmt w:val="bullet"/>
      <w:lvlText w:val=""/>
      <w:lvlJc w:val="left"/>
      <w:pPr>
        <w:ind w:left="3766" w:hanging="420"/>
      </w:pPr>
      <w:rPr>
        <w:rFonts w:hint="default" w:ascii="Wingdings" w:hAnsi="Wingdings"/>
      </w:rPr>
    </w:lvl>
    <w:lvl w:ilvl="7" w:tentative="0">
      <w:start w:val="1"/>
      <w:numFmt w:val="bullet"/>
      <w:lvlText w:val=""/>
      <w:lvlJc w:val="left"/>
      <w:pPr>
        <w:ind w:left="4186" w:hanging="420"/>
      </w:pPr>
      <w:rPr>
        <w:rFonts w:hint="default" w:ascii="Wingdings" w:hAnsi="Wingdings"/>
      </w:rPr>
    </w:lvl>
    <w:lvl w:ilvl="8" w:tentative="0">
      <w:start w:val="1"/>
      <w:numFmt w:val="bullet"/>
      <w:lvlText w:val=""/>
      <w:lvlJc w:val="left"/>
      <w:pPr>
        <w:ind w:left="4606" w:hanging="420"/>
      </w:pPr>
      <w:rPr>
        <w:rFonts w:hint="default" w:ascii="Wingdings" w:hAnsi="Wingdings"/>
      </w:rPr>
    </w:lvl>
  </w:abstractNum>
  <w:abstractNum w:abstractNumId="3">
    <w:nsid w:val="7F55262F"/>
    <w:multiLevelType w:val="multilevel"/>
    <w:tmpl w:val="7F55262F"/>
    <w:lvl w:ilvl="0" w:tentative="0">
      <w:start w:val="1"/>
      <w:numFmt w:val="bullet"/>
      <w:lvlText w:val=""/>
      <w:lvlJc w:val="left"/>
      <w:pPr>
        <w:ind w:left="1246" w:hanging="420"/>
      </w:pPr>
      <w:rPr>
        <w:rFonts w:hint="default" w:ascii="Wingdings" w:hAnsi="Wingdings"/>
      </w:rPr>
    </w:lvl>
    <w:lvl w:ilvl="1" w:tentative="0">
      <w:start w:val="1"/>
      <w:numFmt w:val="bullet"/>
      <w:lvlText w:val=""/>
      <w:lvlJc w:val="left"/>
      <w:pPr>
        <w:ind w:left="1666" w:hanging="420"/>
      </w:pPr>
      <w:rPr>
        <w:rFonts w:hint="default" w:ascii="Wingdings" w:hAnsi="Wingdings"/>
      </w:rPr>
    </w:lvl>
    <w:lvl w:ilvl="2" w:tentative="0">
      <w:start w:val="1"/>
      <w:numFmt w:val="bullet"/>
      <w:lvlText w:val=""/>
      <w:lvlJc w:val="left"/>
      <w:pPr>
        <w:ind w:left="2086" w:hanging="420"/>
      </w:pPr>
      <w:rPr>
        <w:rFonts w:hint="default" w:ascii="Wingdings" w:hAnsi="Wingdings"/>
      </w:rPr>
    </w:lvl>
    <w:lvl w:ilvl="3" w:tentative="0">
      <w:start w:val="1"/>
      <w:numFmt w:val="bullet"/>
      <w:lvlText w:val=""/>
      <w:lvlJc w:val="left"/>
      <w:pPr>
        <w:ind w:left="2506" w:hanging="420"/>
      </w:pPr>
      <w:rPr>
        <w:rFonts w:hint="default" w:ascii="Wingdings" w:hAnsi="Wingdings"/>
      </w:rPr>
    </w:lvl>
    <w:lvl w:ilvl="4" w:tentative="0">
      <w:start w:val="1"/>
      <w:numFmt w:val="bullet"/>
      <w:lvlText w:val=""/>
      <w:lvlJc w:val="left"/>
      <w:pPr>
        <w:ind w:left="2926" w:hanging="420"/>
      </w:pPr>
      <w:rPr>
        <w:rFonts w:hint="default" w:ascii="Wingdings" w:hAnsi="Wingdings"/>
      </w:rPr>
    </w:lvl>
    <w:lvl w:ilvl="5" w:tentative="0">
      <w:start w:val="1"/>
      <w:numFmt w:val="bullet"/>
      <w:lvlText w:val=""/>
      <w:lvlJc w:val="left"/>
      <w:pPr>
        <w:ind w:left="3346" w:hanging="420"/>
      </w:pPr>
      <w:rPr>
        <w:rFonts w:hint="default" w:ascii="Wingdings" w:hAnsi="Wingdings"/>
      </w:rPr>
    </w:lvl>
    <w:lvl w:ilvl="6" w:tentative="0">
      <w:start w:val="1"/>
      <w:numFmt w:val="bullet"/>
      <w:lvlText w:val=""/>
      <w:lvlJc w:val="left"/>
      <w:pPr>
        <w:ind w:left="3766" w:hanging="420"/>
      </w:pPr>
      <w:rPr>
        <w:rFonts w:hint="default" w:ascii="Wingdings" w:hAnsi="Wingdings"/>
      </w:rPr>
    </w:lvl>
    <w:lvl w:ilvl="7" w:tentative="0">
      <w:start w:val="1"/>
      <w:numFmt w:val="bullet"/>
      <w:lvlText w:val=""/>
      <w:lvlJc w:val="left"/>
      <w:pPr>
        <w:ind w:left="4186" w:hanging="420"/>
      </w:pPr>
      <w:rPr>
        <w:rFonts w:hint="default" w:ascii="Wingdings" w:hAnsi="Wingdings"/>
      </w:rPr>
    </w:lvl>
    <w:lvl w:ilvl="8" w:tentative="0">
      <w:start w:val="1"/>
      <w:numFmt w:val="bullet"/>
      <w:lvlText w:val=""/>
      <w:lvlJc w:val="left"/>
      <w:pPr>
        <w:ind w:left="4606" w:hanging="42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yNzNkN2E3NDdmYTNlY2YyNWU0YzFkZWUwYmY2ZWMifQ=="/>
  </w:docVars>
  <w:rsids>
    <w:rsidRoot w:val="002477EF"/>
    <w:rsid w:val="00003AD1"/>
    <w:rsid w:val="002328DF"/>
    <w:rsid w:val="002477EF"/>
    <w:rsid w:val="002F4053"/>
    <w:rsid w:val="003C5ED5"/>
    <w:rsid w:val="00484FC3"/>
    <w:rsid w:val="005418AC"/>
    <w:rsid w:val="005D3102"/>
    <w:rsid w:val="006A11EA"/>
    <w:rsid w:val="2A6F709B"/>
    <w:rsid w:val="2B1572B9"/>
    <w:rsid w:val="5F77B9A8"/>
    <w:rsid w:val="6C875DE6"/>
    <w:rsid w:val="75240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宋体"/>
      <w:kern w:val="2"/>
      <w:sz w:val="21"/>
      <w:szCs w:val="22"/>
      <w:lang w:val="en-US" w:eastAsia="zh-CN" w:bidi="ar-SA"/>
      <w14:ligatures w14:val="none"/>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pPr>
    <w:rPr>
      <w:sz w:val="18"/>
      <w:szCs w:val="18"/>
    </w:rPr>
  </w:style>
  <w:style w:type="paragraph" w:styleId="12">
    <w:name w:val="header"/>
    <w:basedOn w:val="1"/>
    <w:link w:val="35"/>
    <w:unhideWhenUsed/>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uiPriority w:val="9"/>
    <w:rPr>
      <w:rFonts w:cstheme="majorBidi"/>
      <w:color w:val="104862" w:themeColor="accent1" w:themeShade="BF"/>
      <w:sz w:val="28"/>
      <w:szCs w:val="28"/>
    </w:rPr>
  </w:style>
  <w:style w:type="character" w:customStyle="1" w:styleId="21">
    <w:name w:val="标题 5 字符"/>
    <w:basedOn w:val="16"/>
    <w:link w:val="6"/>
    <w:semiHidden/>
    <w:uiPriority w:val="9"/>
    <w:rPr>
      <w:rFonts w:cstheme="majorBidi"/>
      <w:color w:val="104862" w:themeColor="accent1" w:themeShade="BF"/>
      <w:sz w:val="24"/>
    </w:rPr>
  </w:style>
  <w:style w:type="character" w:customStyle="1" w:styleId="22">
    <w:name w:val="标题 6 字符"/>
    <w:basedOn w:val="16"/>
    <w:link w:val="7"/>
    <w:semiHidden/>
    <w:uiPriority w:val="9"/>
    <w:rPr>
      <w:rFonts w:cstheme="majorBidi"/>
      <w:b/>
      <w:bCs/>
      <w:color w:val="104862"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uiPriority w:val="99"/>
    <w:rPr>
      <w:sz w:val="18"/>
      <w:szCs w:val="18"/>
    </w:rPr>
  </w:style>
  <w:style w:type="character" w:customStyle="1" w:styleId="37">
    <w:name w:val="fontstyle01"/>
    <w:basedOn w:val="16"/>
    <w:qFormat/>
    <w:uiPriority w:val="0"/>
    <w:rPr>
      <w:rFonts w:hint="eastAsia" w:ascii="宋体" w:hAnsi="宋体" w:eastAsia="宋体"/>
      <w:color w:val="333333"/>
      <w:sz w:val="24"/>
      <w:szCs w:val="24"/>
    </w:rPr>
  </w:style>
  <w:style w:type="character" w:customStyle="1" w:styleId="38">
    <w:name w:val="fontstyle21"/>
    <w:basedOn w:val="16"/>
    <w:qFormat/>
    <w:uiPriority w:val="0"/>
    <w:rPr>
      <w:rFonts w:hint="eastAsia" w:ascii="黑体" w:hAnsi="黑体" w:eastAsia="黑体"/>
      <w:color w:val="000000"/>
      <w:sz w:val="20"/>
      <w:szCs w:val="20"/>
    </w:rPr>
  </w:style>
  <w:style w:type="character" w:customStyle="1" w:styleId="39">
    <w:name w:val="fontstyle31"/>
    <w:basedOn w:val="16"/>
    <w:qFormat/>
    <w:uiPriority w:val="0"/>
    <w:rPr>
      <w:rFonts w:hint="default" w:ascii="Cambria" w:hAnsi="Cambria"/>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275</Words>
  <Characters>1568</Characters>
  <Lines>13</Lines>
  <Paragraphs>3</Paragraphs>
  <TotalTime>38</TotalTime>
  <ScaleCrop>false</ScaleCrop>
  <LinksUpToDate>false</LinksUpToDate>
  <CharactersWithSpaces>1840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2024-03-04T20:34:00Z</dcterms:created>
  <dc:creator>冯一 王</dc:creator>
  <cp:lastModifiedBy>Administrator</cp:lastModifiedBy>
  <dcterms:modified xsi:type="dcterms:W3CDTF">2024-03-08T05:20:24Z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47D7AD08C85743C5A7E1B42C2A2DCCCC_13</vt:lpwstr>
  </property>
</Properties>
</file>